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39AA" w14:textId="76E363CD" w:rsidR="003C09A5" w:rsidRDefault="003C09A5" w:rsidP="006922A4">
      <w:pPr>
        <w:spacing w:after="0" w:line="259" w:lineRule="auto"/>
        <w:ind w:left="0" w:firstLine="0"/>
        <w:jc w:val="center"/>
        <w:rPr>
          <w:sz w:val="52"/>
        </w:rPr>
      </w:pPr>
    </w:p>
    <w:p w14:paraId="65AC1C4D" w14:textId="77777777" w:rsidR="003C09A5" w:rsidRDefault="003C09A5" w:rsidP="006922A4">
      <w:pPr>
        <w:spacing w:after="0" w:line="259" w:lineRule="auto"/>
        <w:ind w:left="0" w:firstLine="0"/>
        <w:jc w:val="center"/>
        <w:rPr>
          <w:sz w:val="52"/>
        </w:rPr>
      </w:pPr>
    </w:p>
    <w:p w14:paraId="16C6A53E" w14:textId="5289C0F3" w:rsidR="00CC4DC8" w:rsidRDefault="00441379" w:rsidP="00CC6BB4">
      <w:pPr>
        <w:spacing w:before="120" w:after="0" w:line="259" w:lineRule="auto"/>
        <w:ind w:left="0" w:firstLine="0"/>
        <w:jc w:val="center"/>
        <w:rPr>
          <w:color w:val="FF0000"/>
        </w:rPr>
      </w:pPr>
      <w:r>
        <w:rPr>
          <w:b/>
          <w:noProof/>
          <w:color w:val="ED7D31"/>
          <w:sz w:val="22"/>
          <w:lang w:eastAsia="zh-CN"/>
        </w:rPr>
        <w:drawing>
          <wp:anchor distT="0" distB="0" distL="114300" distR="114300" simplePos="0" relativeHeight="251659264" behindDoc="0" locked="0" layoutInCell="1" allowOverlap="1" wp14:anchorId="37DCB750" wp14:editId="727CF6E6">
            <wp:simplePos x="0" y="0"/>
            <wp:positionH relativeFrom="margin">
              <wp:posOffset>2080895</wp:posOffset>
            </wp:positionH>
            <wp:positionV relativeFrom="paragraph">
              <wp:posOffset>-962025</wp:posOffset>
            </wp:positionV>
            <wp:extent cx="2455545" cy="845351"/>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ncellor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5545" cy="845351"/>
                    </a:xfrm>
                    <a:prstGeom prst="rect">
                      <a:avLst/>
                    </a:prstGeom>
                  </pic:spPr>
                </pic:pic>
              </a:graphicData>
            </a:graphic>
            <wp14:sizeRelH relativeFrom="margin">
              <wp14:pctWidth>0</wp14:pctWidth>
            </wp14:sizeRelH>
            <wp14:sizeRelV relativeFrom="margin">
              <wp14:pctHeight>0</wp14:pctHeight>
            </wp14:sizeRelV>
          </wp:anchor>
        </w:drawing>
      </w:r>
      <w:r>
        <w:rPr>
          <w:sz w:val="52"/>
        </w:rPr>
        <w:t>Inclusive E</w:t>
      </w:r>
      <w:r w:rsidR="003A10D5">
        <w:rPr>
          <w:sz w:val="52"/>
        </w:rPr>
        <w:t>ducation</w:t>
      </w:r>
      <w:r>
        <w:rPr>
          <w:sz w:val="52"/>
        </w:rPr>
        <w:t xml:space="preserve"> Policy</w:t>
      </w:r>
    </w:p>
    <w:p w14:paraId="5EC253EA" w14:textId="77777777" w:rsidR="00C25EC6" w:rsidRDefault="00C25EC6" w:rsidP="006922A4">
      <w:pPr>
        <w:pStyle w:val="Heading1"/>
        <w:ind w:left="0" w:firstLine="0"/>
        <w:rPr>
          <w:b/>
        </w:rPr>
      </w:pPr>
    </w:p>
    <w:p w14:paraId="601A24A7" w14:textId="77777777" w:rsidR="00CC4DC8" w:rsidRPr="00441379" w:rsidRDefault="003A10D5" w:rsidP="00BC3FDE">
      <w:pPr>
        <w:pStyle w:val="Heading1"/>
        <w:ind w:left="0" w:firstLine="0"/>
        <w:rPr>
          <w:b/>
        </w:rPr>
      </w:pPr>
      <w:r w:rsidRPr="00441379">
        <w:rPr>
          <w:b/>
        </w:rPr>
        <w:t xml:space="preserve">Purpose </w:t>
      </w:r>
    </w:p>
    <w:p w14:paraId="65FD030B" w14:textId="77777777" w:rsidR="00441379" w:rsidRDefault="00441379" w:rsidP="00BC3FDE">
      <w:pPr>
        <w:spacing w:after="376" w:line="322" w:lineRule="auto"/>
        <w:ind w:left="0" w:hanging="6"/>
        <w:rPr>
          <w:sz w:val="22"/>
        </w:rPr>
      </w:pPr>
      <w:r w:rsidRPr="00441379">
        <w:rPr>
          <w:sz w:val="22"/>
        </w:rPr>
        <w:t>Chancellor State College’s vision and practice is reflective of the guidelines set</w:t>
      </w:r>
      <w:r w:rsidR="003A10D5" w:rsidRPr="00441379">
        <w:rPr>
          <w:sz w:val="22"/>
        </w:rPr>
        <w:t xml:space="preserve"> out</w:t>
      </w:r>
      <w:r w:rsidR="00ED4D7D">
        <w:rPr>
          <w:sz w:val="22"/>
        </w:rPr>
        <w:t xml:space="preserve"> in</w:t>
      </w:r>
      <w:r w:rsidR="003A10D5" w:rsidRPr="00441379">
        <w:rPr>
          <w:sz w:val="22"/>
        </w:rPr>
        <w:t xml:space="preserve"> the Department of Education’s</w:t>
      </w:r>
      <w:r w:rsidRPr="00441379">
        <w:rPr>
          <w:sz w:val="22"/>
        </w:rPr>
        <w:t xml:space="preserve"> Inclusive education policy </w:t>
      </w:r>
      <w:hyperlink r:id="rId11" w:history="1">
        <w:r w:rsidRPr="00441379">
          <w:rPr>
            <w:rStyle w:val="Hyperlink"/>
            <w:sz w:val="22"/>
          </w:rPr>
          <w:t>http://ppr.det.qld.gov.au/pif/policies/Documents/Inclusive-education-policy.pdf</w:t>
        </w:r>
      </w:hyperlink>
      <w:r>
        <w:rPr>
          <w:sz w:val="22"/>
        </w:rPr>
        <w:t>.</w:t>
      </w:r>
    </w:p>
    <w:p w14:paraId="366A97CF" w14:textId="77777777" w:rsidR="00C25EC6" w:rsidRDefault="00C25EC6" w:rsidP="00BC3FDE">
      <w:pPr>
        <w:spacing w:after="0" w:line="360" w:lineRule="auto"/>
        <w:ind w:left="0"/>
        <w:rPr>
          <w:b/>
          <w:sz w:val="28"/>
          <w:szCs w:val="28"/>
        </w:rPr>
      </w:pPr>
    </w:p>
    <w:p w14:paraId="324EBFBC" w14:textId="77777777" w:rsidR="00441379" w:rsidRDefault="00441379" w:rsidP="00BC3FDE">
      <w:pPr>
        <w:spacing w:after="0" w:line="360" w:lineRule="auto"/>
        <w:ind w:left="0"/>
        <w:rPr>
          <w:b/>
          <w:sz w:val="28"/>
          <w:szCs w:val="28"/>
        </w:rPr>
      </w:pPr>
      <w:r w:rsidRPr="00441379">
        <w:rPr>
          <w:b/>
          <w:sz w:val="28"/>
          <w:szCs w:val="28"/>
        </w:rPr>
        <w:t>Our Vision</w:t>
      </w:r>
    </w:p>
    <w:p w14:paraId="0D7426E9" w14:textId="77777777" w:rsidR="00441379" w:rsidRDefault="00441379" w:rsidP="00BC3FDE">
      <w:pPr>
        <w:spacing w:after="376" w:line="360" w:lineRule="auto"/>
        <w:ind w:left="0" w:firstLine="0"/>
        <w:rPr>
          <w:sz w:val="22"/>
        </w:rPr>
      </w:pPr>
      <w:r>
        <w:rPr>
          <w:sz w:val="22"/>
        </w:rPr>
        <w:t>Chancellor State College is committed to continuing the</w:t>
      </w:r>
      <w:r w:rsidR="00936DE1">
        <w:rPr>
          <w:sz w:val="22"/>
        </w:rPr>
        <w:t xml:space="preserve"> j</w:t>
      </w:r>
      <w:r w:rsidRPr="00936DE1">
        <w:rPr>
          <w:color w:val="auto"/>
          <w:sz w:val="22"/>
        </w:rPr>
        <w:t xml:space="preserve">ourney </w:t>
      </w:r>
      <w:r>
        <w:rPr>
          <w:sz w:val="22"/>
        </w:rPr>
        <w:t>towards a</w:t>
      </w:r>
      <w:r w:rsidR="00936DE1" w:rsidRPr="00936DE1">
        <w:rPr>
          <w:sz w:val="22"/>
        </w:rPr>
        <w:t>n</w:t>
      </w:r>
      <w:r w:rsidRPr="003B1A82">
        <w:rPr>
          <w:color w:val="FF0000"/>
          <w:sz w:val="22"/>
        </w:rPr>
        <w:t xml:space="preserve"> </w:t>
      </w:r>
      <w:r>
        <w:rPr>
          <w:sz w:val="22"/>
        </w:rPr>
        <w:t>inclusive education sy</w:t>
      </w:r>
      <w:r w:rsidR="00936DE1">
        <w:rPr>
          <w:sz w:val="22"/>
        </w:rPr>
        <w:t xml:space="preserve">stem. Our aim is to reflect the </w:t>
      </w:r>
      <w:r>
        <w:rPr>
          <w:sz w:val="22"/>
        </w:rPr>
        <w:t>ideals</w:t>
      </w:r>
      <w:r w:rsidR="00936DE1">
        <w:rPr>
          <w:sz w:val="22"/>
        </w:rPr>
        <w:t xml:space="preserve"> expressed in</w:t>
      </w:r>
      <w:r>
        <w:rPr>
          <w:sz w:val="22"/>
        </w:rPr>
        <w:t xml:space="preserve"> the Depa</w:t>
      </w:r>
      <w:r w:rsidR="00C15580">
        <w:rPr>
          <w:sz w:val="22"/>
        </w:rPr>
        <w:t xml:space="preserve">rtment of Education’s Inclusive education </w:t>
      </w:r>
      <w:r>
        <w:rPr>
          <w:sz w:val="22"/>
        </w:rPr>
        <w:t>policy:</w:t>
      </w:r>
    </w:p>
    <w:tbl>
      <w:tblPr>
        <w:tblStyle w:val="TableGrid0"/>
        <w:tblW w:w="0" w:type="auto"/>
        <w:tblInd w:w="72" w:type="dxa"/>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4A0" w:firstRow="1" w:lastRow="0" w:firstColumn="1" w:lastColumn="0" w:noHBand="0" w:noVBand="1"/>
      </w:tblPr>
      <w:tblGrid>
        <w:gridCol w:w="10102"/>
      </w:tblGrid>
      <w:tr w:rsidR="006922A4" w14:paraId="6233CFB0" w14:textId="77777777" w:rsidTr="00C25EC6">
        <w:trPr>
          <w:trHeight w:val="2216"/>
        </w:trPr>
        <w:tc>
          <w:tcPr>
            <w:tcW w:w="10413" w:type="dxa"/>
          </w:tcPr>
          <w:p w14:paraId="3C056527" w14:textId="77777777" w:rsidR="006922A4" w:rsidRDefault="006922A4" w:rsidP="006922A4">
            <w:pPr>
              <w:spacing w:after="0" w:line="360" w:lineRule="auto"/>
              <w:ind w:left="72" w:right="39"/>
              <w:rPr>
                <w:i/>
                <w:sz w:val="22"/>
              </w:rPr>
            </w:pPr>
          </w:p>
          <w:p w14:paraId="36065EF6" w14:textId="77777777" w:rsidR="006922A4" w:rsidRPr="00C25EC6" w:rsidRDefault="006922A4" w:rsidP="00C25EC6">
            <w:pPr>
              <w:spacing w:after="0" w:line="480" w:lineRule="auto"/>
              <w:ind w:left="72" w:right="39"/>
              <w:jc w:val="center"/>
              <w:rPr>
                <w:sz w:val="22"/>
              </w:rPr>
            </w:pPr>
            <w:r w:rsidRPr="00C25EC6">
              <w:rPr>
                <w:b/>
                <w:sz w:val="22"/>
              </w:rPr>
              <w:t>Inclusive education</w:t>
            </w:r>
            <w:r w:rsidRPr="00C25EC6">
              <w:rPr>
                <w:sz w:val="22"/>
              </w:rPr>
              <w:t xml:space="preserve"> means that students can access and fully participate in learning, alongside their similar-aged peers, supported by </w:t>
            </w:r>
            <w:r w:rsidRPr="003B1A82">
              <w:rPr>
                <w:sz w:val="22"/>
                <w:u w:val="single"/>
              </w:rPr>
              <w:t>reasonable adjustments</w:t>
            </w:r>
            <w:r w:rsidRPr="00C25EC6">
              <w:rPr>
                <w:sz w:val="22"/>
              </w:rPr>
              <w:t xml:space="preserve"> and teaching strategies tailored to meet their individual needs.</w:t>
            </w:r>
          </w:p>
          <w:p w14:paraId="2D75DC62" w14:textId="77777777" w:rsidR="006922A4" w:rsidRPr="00C25EC6" w:rsidRDefault="006922A4" w:rsidP="00C25EC6">
            <w:pPr>
              <w:spacing w:after="333" w:line="480" w:lineRule="auto"/>
              <w:ind w:left="72" w:right="39"/>
              <w:jc w:val="center"/>
              <w:rPr>
                <w:b/>
                <w:sz w:val="22"/>
              </w:rPr>
            </w:pPr>
            <w:r w:rsidRPr="00C25EC6">
              <w:rPr>
                <w:sz w:val="22"/>
              </w:rPr>
              <w:t>Inclusion is embedded in all aspects of school life, and is supported by culture, policies and every day practices.</w:t>
            </w:r>
          </w:p>
          <w:p w14:paraId="1D946D5A" w14:textId="77777777" w:rsidR="00C25EC6" w:rsidRPr="00C25EC6" w:rsidRDefault="00C25EC6" w:rsidP="00C25EC6">
            <w:pPr>
              <w:spacing w:after="333" w:line="480" w:lineRule="auto"/>
              <w:ind w:left="382" w:right="39" w:firstLine="0"/>
              <w:rPr>
                <w:i/>
                <w:sz w:val="22"/>
              </w:rPr>
            </w:pPr>
            <w:r w:rsidRPr="00C25EC6">
              <w:rPr>
                <w:sz w:val="22"/>
              </w:rPr>
              <w:t xml:space="preserve">An </w:t>
            </w:r>
            <w:r w:rsidRPr="00C25EC6">
              <w:rPr>
                <w:b/>
                <w:sz w:val="22"/>
              </w:rPr>
              <w:t>adjustment</w:t>
            </w:r>
            <w:r w:rsidRPr="00C25EC6">
              <w:rPr>
                <w:sz w:val="22"/>
              </w:rPr>
              <w:t xml:space="preserve"> is a measure or action taken to assist a student with disability to participate in education on the same basis as other students. An adjustment is reasonable if it achieves this purpose while taking into account the student’s learning needs and balancing the interests of all parties affected, including those of the student with disability, the education provider, staff and other students (definition from Disability Standards for Education 2005 (Cwlth).  </w:t>
            </w:r>
          </w:p>
        </w:tc>
      </w:tr>
    </w:tbl>
    <w:p w14:paraId="78B38367" w14:textId="77777777" w:rsidR="00DB6B13" w:rsidRPr="006922A4" w:rsidRDefault="00DB6B13" w:rsidP="006922A4">
      <w:pPr>
        <w:spacing w:after="133" w:line="360" w:lineRule="auto"/>
        <w:ind w:left="72" w:right="39"/>
        <w:rPr>
          <w:sz w:val="22"/>
        </w:rPr>
      </w:pPr>
    </w:p>
    <w:p w14:paraId="03158424" w14:textId="77777777" w:rsidR="00BC3FDE" w:rsidRDefault="00BC3FDE">
      <w:pPr>
        <w:spacing w:after="160" w:line="259" w:lineRule="auto"/>
        <w:ind w:left="0" w:firstLine="0"/>
        <w:rPr>
          <w:szCs w:val="20"/>
        </w:rPr>
      </w:pPr>
      <w:r>
        <w:rPr>
          <w:szCs w:val="20"/>
        </w:rPr>
        <w:br w:type="page"/>
      </w:r>
    </w:p>
    <w:p w14:paraId="19C4F8E9" w14:textId="660C5B40" w:rsidR="00882098" w:rsidRDefault="00882098" w:rsidP="00882098">
      <w:pPr>
        <w:spacing w:after="376"/>
        <w:ind w:left="72" w:right="39"/>
        <w:jc w:val="center"/>
        <w:rPr>
          <w:szCs w:val="20"/>
        </w:rPr>
      </w:pPr>
      <w:r>
        <w:rPr>
          <w:noProof/>
          <w:szCs w:val="20"/>
          <w:lang w:eastAsia="zh-CN"/>
        </w:rPr>
        <w:lastRenderedPageBreak/>
        <w:drawing>
          <wp:inline distT="0" distB="0" distL="0" distR="0" wp14:anchorId="00A5B955" wp14:editId="1966EB5E">
            <wp:extent cx="2221200" cy="712800"/>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ncellor inclusive education policy.png"/>
                    <pic:cNvPicPr/>
                  </pic:nvPicPr>
                  <pic:blipFill>
                    <a:blip r:embed="rId12">
                      <a:extLst>
                        <a:ext uri="{28A0092B-C50C-407E-A947-70E740481C1C}">
                          <a14:useLocalDpi xmlns:a14="http://schemas.microsoft.com/office/drawing/2010/main" val="0"/>
                        </a:ext>
                      </a:extLst>
                    </a:blip>
                    <a:stretch>
                      <a:fillRect/>
                    </a:stretch>
                  </pic:blipFill>
                  <pic:spPr>
                    <a:xfrm>
                      <a:off x="0" y="0"/>
                      <a:ext cx="2221200" cy="712800"/>
                    </a:xfrm>
                    <a:prstGeom prst="rect">
                      <a:avLst/>
                    </a:prstGeom>
                  </pic:spPr>
                </pic:pic>
              </a:graphicData>
            </a:graphic>
          </wp:inline>
        </w:drawing>
      </w:r>
    </w:p>
    <w:p w14:paraId="348DCB1A" w14:textId="77777777" w:rsidR="00C15580" w:rsidRDefault="008C79DD" w:rsidP="00BC3FDE">
      <w:pPr>
        <w:pStyle w:val="Heading2"/>
        <w:spacing w:after="120" w:line="264" w:lineRule="auto"/>
        <w:ind w:left="74"/>
        <w:rPr>
          <w:sz w:val="20"/>
          <w:szCs w:val="20"/>
        </w:rPr>
      </w:pPr>
      <w:r>
        <w:rPr>
          <w:sz w:val="20"/>
          <w:szCs w:val="20"/>
        </w:rPr>
        <w:t>Chancellor State College uses t</w:t>
      </w:r>
      <w:r w:rsidR="00C15580">
        <w:rPr>
          <w:sz w:val="20"/>
          <w:szCs w:val="20"/>
        </w:rPr>
        <w:t>he United Nation’s nine core f</w:t>
      </w:r>
      <w:r>
        <w:rPr>
          <w:sz w:val="20"/>
          <w:szCs w:val="20"/>
        </w:rPr>
        <w:t>eatures for inclusive education to guide its work</w:t>
      </w:r>
      <w:r w:rsidR="00C15580">
        <w:rPr>
          <w:sz w:val="20"/>
          <w:szCs w:val="20"/>
        </w:rPr>
        <w:t xml:space="preserve"> towards an inclusive education system.</w:t>
      </w:r>
    </w:p>
    <w:p w14:paraId="3EB570B9" w14:textId="77777777" w:rsidR="00DB6B13" w:rsidRPr="003767FD" w:rsidRDefault="008C79DD" w:rsidP="00BC3FDE">
      <w:pPr>
        <w:pStyle w:val="Heading2"/>
        <w:spacing w:after="120" w:line="264" w:lineRule="auto"/>
        <w:ind w:left="74"/>
        <w:rPr>
          <w:sz w:val="20"/>
          <w:szCs w:val="20"/>
        </w:rPr>
      </w:pPr>
      <w:r>
        <w:rPr>
          <w:sz w:val="20"/>
          <w:szCs w:val="20"/>
        </w:rPr>
        <w:t>A</w:t>
      </w:r>
      <w:r w:rsidR="00DB6B13" w:rsidRPr="003767FD">
        <w:rPr>
          <w:sz w:val="20"/>
          <w:szCs w:val="20"/>
        </w:rPr>
        <w:t xml:space="preserve"> system-wide approach </w:t>
      </w:r>
    </w:p>
    <w:p w14:paraId="51B23F99" w14:textId="77777777" w:rsidR="00DB6B13" w:rsidRPr="003767FD" w:rsidRDefault="003C09A5" w:rsidP="00BC3FDE">
      <w:pPr>
        <w:spacing w:after="120" w:line="264" w:lineRule="auto"/>
        <w:ind w:left="64" w:right="39" w:firstLine="0"/>
        <w:rPr>
          <w:szCs w:val="20"/>
        </w:rPr>
      </w:pPr>
      <w:r>
        <w:rPr>
          <w:szCs w:val="20"/>
        </w:rPr>
        <w:t>To implement inclusive education</w:t>
      </w:r>
      <w:r w:rsidR="00DB6B13" w:rsidRPr="003767FD">
        <w:rPr>
          <w:szCs w:val="20"/>
        </w:rPr>
        <w:t xml:space="preserve"> systemically, based on evidence, across our school setting. We promote and develop policies, programs and practices to remove barriers and promote inclusive education across </w:t>
      </w:r>
      <w:r w:rsidR="003767FD" w:rsidRPr="003767FD">
        <w:rPr>
          <w:szCs w:val="20"/>
        </w:rPr>
        <w:t>our school community</w:t>
      </w:r>
      <w:r w:rsidR="00DB6B13" w:rsidRPr="003767FD">
        <w:rPr>
          <w:szCs w:val="20"/>
        </w:rPr>
        <w:t xml:space="preserve">. </w:t>
      </w:r>
    </w:p>
    <w:p w14:paraId="3E3EBAFB" w14:textId="77777777" w:rsidR="00DB6B13" w:rsidRPr="003767FD" w:rsidRDefault="00DB6B13" w:rsidP="00BC3FDE">
      <w:pPr>
        <w:pStyle w:val="Heading2"/>
        <w:spacing w:after="120" w:line="264" w:lineRule="auto"/>
        <w:ind w:left="74"/>
        <w:rPr>
          <w:sz w:val="20"/>
          <w:szCs w:val="20"/>
        </w:rPr>
      </w:pPr>
      <w:r w:rsidRPr="003767FD">
        <w:rPr>
          <w:sz w:val="20"/>
          <w:szCs w:val="20"/>
        </w:rPr>
        <w:t xml:space="preserve">Committed leaders </w:t>
      </w:r>
    </w:p>
    <w:p w14:paraId="07980654" w14:textId="77777777" w:rsidR="00DB6B13" w:rsidRPr="003767FD" w:rsidRDefault="003767FD" w:rsidP="00BC3FDE">
      <w:pPr>
        <w:spacing w:after="120" w:line="264" w:lineRule="auto"/>
        <w:ind w:left="72" w:right="39"/>
        <w:rPr>
          <w:szCs w:val="20"/>
        </w:rPr>
      </w:pPr>
      <w:r w:rsidRPr="003767FD">
        <w:rPr>
          <w:szCs w:val="20"/>
        </w:rPr>
        <w:t>All l</w:t>
      </w:r>
      <w:r w:rsidR="00DB6B13" w:rsidRPr="003767FD">
        <w:rPr>
          <w:szCs w:val="20"/>
        </w:rPr>
        <w:t xml:space="preserve">eaders, at </w:t>
      </w:r>
      <w:r w:rsidRPr="003767FD">
        <w:rPr>
          <w:szCs w:val="20"/>
        </w:rPr>
        <w:t>all levels within our school setting</w:t>
      </w:r>
      <w:r w:rsidR="00DB6B13" w:rsidRPr="003767FD">
        <w:rPr>
          <w:szCs w:val="20"/>
        </w:rPr>
        <w:t xml:space="preserve"> commit to and are accountable for implementing inclusive education. They promote a culture and shared values that remove barriers and support inclusion. </w:t>
      </w:r>
    </w:p>
    <w:p w14:paraId="6E378181" w14:textId="77777777" w:rsidR="00DB6B13" w:rsidRPr="003767FD" w:rsidRDefault="00DB6B13" w:rsidP="00BC3FDE">
      <w:pPr>
        <w:pStyle w:val="Heading2"/>
        <w:spacing w:after="120" w:line="264" w:lineRule="auto"/>
        <w:ind w:left="74"/>
        <w:rPr>
          <w:sz w:val="20"/>
          <w:szCs w:val="20"/>
        </w:rPr>
      </w:pPr>
      <w:r w:rsidRPr="003767FD">
        <w:rPr>
          <w:sz w:val="20"/>
          <w:szCs w:val="20"/>
        </w:rPr>
        <w:t xml:space="preserve">Whole of school </w:t>
      </w:r>
    </w:p>
    <w:p w14:paraId="62702C85" w14:textId="77777777" w:rsidR="00DB6B13" w:rsidRPr="003767FD" w:rsidRDefault="003767FD" w:rsidP="00BC3FDE">
      <w:pPr>
        <w:spacing w:after="120" w:line="264" w:lineRule="auto"/>
        <w:ind w:left="72" w:right="39"/>
        <w:rPr>
          <w:szCs w:val="20"/>
        </w:rPr>
      </w:pPr>
      <w:r w:rsidRPr="003767FD">
        <w:rPr>
          <w:szCs w:val="20"/>
        </w:rPr>
        <w:t>Every member of our</w:t>
      </w:r>
      <w:r w:rsidR="00DB6B13" w:rsidRPr="003767FD">
        <w:rPr>
          <w:szCs w:val="20"/>
        </w:rPr>
        <w:t xml:space="preserve"> school community, including teachers, support staff, volunteers, families and students, </w:t>
      </w:r>
      <w:r w:rsidRPr="003767FD">
        <w:rPr>
          <w:szCs w:val="20"/>
        </w:rPr>
        <w:t>work</w:t>
      </w:r>
      <w:r w:rsidR="00DB6B13" w:rsidRPr="003767FD">
        <w:rPr>
          <w:szCs w:val="20"/>
        </w:rPr>
        <w:t xml:space="preserve"> collaboratively to ensure </w:t>
      </w:r>
      <w:r w:rsidRPr="003767FD">
        <w:rPr>
          <w:szCs w:val="20"/>
        </w:rPr>
        <w:t xml:space="preserve">ALL </w:t>
      </w:r>
      <w:r w:rsidR="00DB6B13" w:rsidRPr="003767FD">
        <w:rPr>
          <w:szCs w:val="20"/>
        </w:rPr>
        <w:t>students can access and participate in all aspects of school lif</w:t>
      </w:r>
      <w:r w:rsidRPr="003767FD">
        <w:rPr>
          <w:szCs w:val="20"/>
        </w:rPr>
        <w:t>e. Curriculum is provided to ALL</w:t>
      </w:r>
      <w:r w:rsidR="00DB6B13" w:rsidRPr="003767FD">
        <w:rPr>
          <w:szCs w:val="20"/>
        </w:rPr>
        <w:t xml:space="preserve"> students in ways that are age appropriate and responsive to diverse learning needs.  </w:t>
      </w:r>
    </w:p>
    <w:p w14:paraId="0468D17F" w14:textId="77777777" w:rsidR="00DB6B13" w:rsidRPr="003767FD" w:rsidRDefault="00DB6B13" w:rsidP="00BC3FDE">
      <w:pPr>
        <w:pStyle w:val="Heading2"/>
        <w:spacing w:after="120" w:line="264" w:lineRule="auto"/>
        <w:ind w:left="74"/>
        <w:rPr>
          <w:sz w:val="20"/>
          <w:szCs w:val="20"/>
        </w:rPr>
      </w:pPr>
      <w:r w:rsidRPr="003767FD">
        <w:rPr>
          <w:sz w:val="20"/>
          <w:szCs w:val="20"/>
        </w:rPr>
        <w:t xml:space="preserve">Collaboration with students, families and the community </w:t>
      </w:r>
    </w:p>
    <w:p w14:paraId="4439AD2F" w14:textId="77777777" w:rsidR="00DB6B13" w:rsidRPr="003767FD" w:rsidRDefault="00DB6B13" w:rsidP="00BC3FDE">
      <w:pPr>
        <w:spacing w:after="120" w:line="264" w:lineRule="auto"/>
        <w:ind w:left="72" w:right="39"/>
        <w:rPr>
          <w:szCs w:val="20"/>
        </w:rPr>
      </w:pPr>
      <w:r w:rsidRPr="003767FD">
        <w:rPr>
          <w:szCs w:val="20"/>
        </w:rPr>
        <w:t xml:space="preserve">We work with students, parents and caregivers, and other organisations, including teacher and professional associations, as respected and valued partners in inclusive education. We support students, parents, caregivers and families to have a voice and be heard. Their views are considered in decision making at all levels.  </w:t>
      </w:r>
    </w:p>
    <w:p w14:paraId="73B5B8D1" w14:textId="77777777" w:rsidR="00DB6B13" w:rsidRPr="003767FD" w:rsidRDefault="00DB6B13" w:rsidP="00BC3FDE">
      <w:pPr>
        <w:pStyle w:val="Heading2"/>
        <w:spacing w:after="120" w:line="264" w:lineRule="auto"/>
        <w:ind w:left="74"/>
        <w:rPr>
          <w:sz w:val="20"/>
          <w:szCs w:val="20"/>
        </w:rPr>
      </w:pPr>
      <w:r w:rsidRPr="003767FD">
        <w:rPr>
          <w:sz w:val="20"/>
          <w:szCs w:val="20"/>
        </w:rPr>
        <w:t xml:space="preserve">Respecting and valuing diversity </w:t>
      </w:r>
    </w:p>
    <w:p w14:paraId="1D80147A" w14:textId="77777777" w:rsidR="00DB6B13" w:rsidRPr="003767FD" w:rsidRDefault="00DB6B13" w:rsidP="00BC3FDE">
      <w:pPr>
        <w:spacing w:after="120" w:line="264" w:lineRule="auto"/>
        <w:ind w:left="72" w:right="39"/>
        <w:rPr>
          <w:szCs w:val="20"/>
        </w:rPr>
      </w:pPr>
      <w:r w:rsidRPr="003767FD">
        <w:rPr>
          <w:szCs w:val="20"/>
        </w:rPr>
        <w:t>All students and families feel welcome, respected, includ</w:t>
      </w:r>
      <w:r w:rsidR="003C09A5">
        <w:rPr>
          <w:szCs w:val="20"/>
        </w:rPr>
        <w:t>ed and safe in our school</w:t>
      </w:r>
      <w:r w:rsidRPr="003767FD">
        <w:rPr>
          <w:szCs w:val="20"/>
        </w:rPr>
        <w:t>. We emb</w:t>
      </w:r>
      <w:r w:rsidR="008C79DD">
        <w:rPr>
          <w:szCs w:val="20"/>
        </w:rPr>
        <w:t>race and make visible diversity</w:t>
      </w:r>
      <w:r w:rsidRPr="003767FD">
        <w:rPr>
          <w:szCs w:val="20"/>
        </w:rPr>
        <w:t xml:space="preserve"> and support respectful relationshi</w:t>
      </w:r>
      <w:r w:rsidR="008C79DD">
        <w:rPr>
          <w:szCs w:val="20"/>
        </w:rPr>
        <w:t>ps within the school community</w:t>
      </w:r>
      <w:r w:rsidRPr="003767FD">
        <w:rPr>
          <w:szCs w:val="20"/>
        </w:rPr>
        <w:t xml:space="preserve">. We address the different barriers experienced by students and develop strategies and plans to support inclusive education for our diverse student population.  </w:t>
      </w:r>
    </w:p>
    <w:p w14:paraId="559E4B2F" w14:textId="77777777" w:rsidR="00DB6B13" w:rsidRPr="003767FD" w:rsidRDefault="00DB6B13" w:rsidP="00BC3FDE">
      <w:pPr>
        <w:pStyle w:val="Heading2"/>
        <w:spacing w:after="120" w:line="264" w:lineRule="auto"/>
        <w:ind w:left="74"/>
        <w:rPr>
          <w:sz w:val="20"/>
          <w:szCs w:val="20"/>
        </w:rPr>
      </w:pPr>
      <w:r w:rsidRPr="003767FD">
        <w:rPr>
          <w:sz w:val="20"/>
          <w:szCs w:val="20"/>
        </w:rPr>
        <w:t xml:space="preserve">Confident, skilled and capable workforce </w:t>
      </w:r>
    </w:p>
    <w:p w14:paraId="34B73320" w14:textId="77777777" w:rsidR="00DB6B13" w:rsidRPr="003767FD" w:rsidRDefault="00DB6B13" w:rsidP="00BC3FDE">
      <w:pPr>
        <w:spacing w:after="120" w:line="264" w:lineRule="auto"/>
        <w:ind w:left="72" w:right="39"/>
        <w:rPr>
          <w:szCs w:val="20"/>
        </w:rPr>
      </w:pPr>
      <w:r w:rsidRPr="003767FD">
        <w:rPr>
          <w:szCs w:val="20"/>
        </w:rPr>
        <w:t>Our school leaders, teachers, department staff, support staf</w:t>
      </w:r>
      <w:r w:rsidR="003C09A5">
        <w:rPr>
          <w:szCs w:val="20"/>
        </w:rPr>
        <w:t xml:space="preserve">f and volunteers continue to build </w:t>
      </w:r>
      <w:r w:rsidRPr="003767FD">
        <w:rPr>
          <w:szCs w:val="20"/>
        </w:rPr>
        <w:t xml:space="preserve">expertise to implement inclusive education practices. Good practice, based on evidence, is shared and cultural capability is strengthened. Continuous professional learning and mentorship is encouraged and supported.  </w:t>
      </w:r>
    </w:p>
    <w:p w14:paraId="73311F6C" w14:textId="77777777" w:rsidR="00DB6B13" w:rsidRPr="003767FD" w:rsidRDefault="00DB6B13" w:rsidP="00BC3FDE">
      <w:pPr>
        <w:pStyle w:val="Heading2"/>
        <w:spacing w:after="120" w:line="264" w:lineRule="auto"/>
        <w:ind w:left="74"/>
        <w:rPr>
          <w:sz w:val="20"/>
          <w:szCs w:val="20"/>
        </w:rPr>
      </w:pPr>
      <w:r w:rsidRPr="003767FD">
        <w:rPr>
          <w:sz w:val="20"/>
          <w:szCs w:val="20"/>
        </w:rPr>
        <w:t xml:space="preserve">Accessible learning environments </w:t>
      </w:r>
    </w:p>
    <w:p w14:paraId="3E8F7968" w14:textId="77777777" w:rsidR="00DB6B13" w:rsidRPr="003767FD" w:rsidRDefault="003C09A5" w:rsidP="00BC3FDE">
      <w:pPr>
        <w:spacing w:after="120" w:line="264" w:lineRule="auto"/>
        <w:ind w:left="72" w:right="39"/>
        <w:rPr>
          <w:szCs w:val="20"/>
        </w:rPr>
      </w:pPr>
      <w:r>
        <w:rPr>
          <w:szCs w:val="20"/>
        </w:rPr>
        <w:t xml:space="preserve">Our school </w:t>
      </w:r>
      <w:r w:rsidR="00DB6B13" w:rsidRPr="003767FD">
        <w:rPr>
          <w:szCs w:val="20"/>
        </w:rPr>
        <w:t xml:space="preserve">and classrooms will be designed to enable students of all backgrounds, identities and abilities to access and fully participate in learning. We </w:t>
      </w:r>
      <w:r>
        <w:rPr>
          <w:szCs w:val="20"/>
        </w:rPr>
        <w:t xml:space="preserve">strive to </w:t>
      </w:r>
      <w:r w:rsidR="00DB6B13" w:rsidRPr="003767FD">
        <w:rPr>
          <w:szCs w:val="20"/>
        </w:rPr>
        <w:t xml:space="preserve">ensure that students can access and participate in </w:t>
      </w:r>
      <w:r w:rsidR="007927D5">
        <w:rPr>
          <w:szCs w:val="20"/>
        </w:rPr>
        <w:t xml:space="preserve">all </w:t>
      </w:r>
      <w:r w:rsidR="00DB6B13" w:rsidRPr="003767FD">
        <w:rPr>
          <w:szCs w:val="20"/>
        </w:rPr>
        <w:t>school</w:t>
      </w:r>
      <w:r w:rsidR="007927D5">
        <w:rPr>
          <w:szCs w:val="20"/>
        </w:rPr>
        <w:t xml:space="preserve"> </w:t>
      </w:r>
      <w:r w:rsidR="00DB6B13" w:rsidRPr="003767FD">
        <w:rPr>
          <w:szCs w:val="20"/>
        </w:rPr>
        <w:t xml:space="preserve">events.  </w:t>
      </w:r>
    </w:p>
    <w:p w14:paraId="21315856" w14:textId="77777777" w:rsidR="00DB6B13" w:rsidRPr="003767FD" w:rsidRDefault="00DB6B13" w:rsidP="00BC3FDE">
      <w:pPr>
        <w:pStyle w:val="Heading2"/>
        <w:spacing w:after="120" w:line="264" w:lineRule="auto"/>
        <w:ind w:left="74"/>
        <w:rPr>
          <w:sz w:val="20"/>
          <w:szCs w:val="20"/>
        </w:rPr>
      </w:pPr>
      <w:r w:rsidRPr="003767FD">
        <w:rPr>
          <w:sz w:val="20"/>
          <w:szCs w:val="20"/>
        </w:rPr>
        <w:t xml:space="preserve">Effective transitions </w:t>
      </w:r>
    </w:p>
    <w:p w14:paraId="7D168EA4" w14:textId="77777777" w:rsidR="007927D5" w:rsidRDefault="003C09A5" w:rsidP="00BC3FDE">
      <w:pPr>
        <w:pStyle w:val="Heading2"/>
        <w:spacing w:after="120" w:line="264" w:lineRule="auto"/>
        <w:ind w:left="74"/>
        <w:rPr>
          <w:b w:val="0"/>
          <w:bCs/>
          <w:sz w:val="20"/>
          <w:szCs w:val="20"/>
        </w:rPr>
      </w:pPr>
      <w:r w:rsidRPr="007927D5">
        <w:rPr>
          <w:b w:val="0"/>
          <w:bCs/>
          <w:sz w:val="20"/>
          <w:szCs w:val="20"/>
        </w:rPr>
        <w:t xml:space="preserve">Our school will </w:t>
      </w:r>
      <w:r w:rsidR="00DB6B13" w:rsidRPr="007927D5">
        <w:rPr>
          <w:b w:val="0"/>
          <w:bCs/>
          <w:sz w:val="20"/>
          <w:szCs w:val="20"/>
        </w:rPr>
        <w:t>continue to work in partnership with students, families, community organisations, professional groups, and other government and educational organisations to plan and support successful trans</w:t>
      </w:r>
      <w:r w:rsidRPr="007927D5">
        <w:rPr>
          <w:b w:val="0"/>
          <w:bCs/>
          <w:sz w:val="20"/>
          <w:szCs w:val="20"/>
        </w:rPr>
        <w:t>itions at all points in our students’</w:t>
      </w:r>
      <w:r w:rsidR="007927D5">
        <w:rPr>
          <w:b w:val="0"/>
          <w:bCs/>
          <w:sz w:val="20"/>
          <w:szCs w:val="20"/>
        </w:rPr>
        <w:t xml:space="preserve"> education.</w:t>
      </w:r>
    </w:p>
    <w:p w14:paraId="656B1AA5" w14:textId="7436C010" w:rsidR="007927D5" w:rsidRPr="007927D5" w:rsidRDefault="007927D5" w:rsidP="00BC3FDE">
      <w:pPr>
        <w:pStyle w:val="Heading2"/>
        <w:spacing w:after="120" w:line="264" w:lineRule="auto"/>
        <w:ind w:left="74"/>
        <w:rPr>
          <w:sz w:val="20"/>
          <w:szCs w:val="20"/>
        </w:rPr>
      </w:pPr>
      <w:r w:rsidRPr="007927D5">
        <w:rPr>
          <w:sz w:val="20"/>
          <w:szCs w:val="20"/>
        </w:rPr>
        <w:t xml:space="preserve">Monitoring and evaluation </w:t>
      </w:r>
    </w:p>
    <w:p w14:paraId="58EA0987" w14:textId="77777777" w:rsidR="007927D5" w:rsidRPr="007927D5" w:rsidRDefault="007927D5" w:rsidP="00BC3FDE">
      <w:pPr>
        <w:spacing w:after="120" w:line="264" w:lineRule="auto"/>
        <w:ind w:left="74" w:right="31" w:hanging="10"/>
        <w:rPr>
          <w:szCs w:val="20"/>
        </w:rPr>
      </w:pPr>
      <w:r w:rsidRPr="007927D5">
        <w:rPr>
          <w:szCs w:val="20"/>
        </w:rPr>
        <w:t xml:space="preserve">Monitoring the progress and academic achievement of all students will continue to be a priority. Evaluation and reviews will occur at all levels – school, regional and system – to ensure the department is continuing on its journey and to build on good practice  </w:t>
      </w:r>
    </w:p>
    <w:p w14:paraId="257C54DD" w14:textId="77777777" w:rsidR="00441379" w:rsidRDefault="00DB6B13" w:rsidP="00A01475">
      <w:pPr>
        <w:ind w:left="72" w:right="39"/>
        <w:rPr>
          <w:szCs w:val="20"/>
        </w:rPr>
      </w:pPr>
      <w:r w:rsidRPr="003767FD">
        <w:rPr>
          <w:szCs w:val="20"/>
        </w:rPr>
        <w:t xml:space="preserve"> </w:t>
      </w:r>
    </w:p>
    <w:p w14:paraId="2DD06D71" w14:textId="77777777" w:rsidR="007927D5" w:rsidRPr="00A01475" w:rsidRDefault="007927D5" w:rsidP="00A01475">
      <w:pPr>
        <w:ind w:left="72" w:right="39"/>
        <w:rPr>
          <w:szCs w:val="20"/>
        </w:rPr>
      </w:pPr>
    </w:p>
    <w:p w14:paraId="300342A5" w14:textId="77777777" w:rsidR="00C25EC6" w:rsidRDefault="00C25EC6" w:rsidP="00C25EC6">
      <w:pPr>
        <w:pStyle w:val="Heading1"/>
        <w:spacing w:after="0"/>
        <w:ind w:left="74"/>
      </w:pPr>
      <w:r>
        <w:rPr>
          <w:noProof/>
          <w:szCs w:val="20"/>
          <w:lang w:eastAsia="zh-CN"/>
        </w:rPr>
        <w:lastRenderedPageBreak/>
        <w:drawing>
          <wp:anchor distT="0" distB="0" distL="114300" distR="114300" simplePos="0" relativeHeight="251662336" behindDoc="0" locked="0" layoutInCell="1" allowOverlap="1" wp14:anchorId="6864B824" wp14:editId="7AF93470">
            <wp:simplePos x="0" y="0"/>
            <wp:positionH relativeFrom="page">
              <wp:posOffset>2143125</wp:posOffset>
            </wp:positionH>
            <wp:positionV relativeFrom="paragraph">
              <wp:posOffset>-35560</wp:posOffset>
            </wp:positionV>
            <wp:extent cx="3019425" cy="97128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ncellor inclusive education policy.png"/>
                    <pic:cNvPicPr/>
                  </pic:nvPicPr>
                  <pic:blipFill>
                    <a:blip r:embed="rId12">
                      <a:extLst>
                        <a:ext uri="{28A0092B-C50C-407E-A947-70E740481C1C}">
                          <a14:useLocalDpi xmlns:a14="http://schemas.microsoft.com/office/drawing/2010/main" val="0"/>
                        </a:ext>
                      </a:extLst>
                    </a:blip>
                    <a:stretch>
                      <a:fillRect/>
                    </a:stretch>
                  </pic:blipFill>
                  <pic:spPr>
                    <a:xfrm>
                      <a:off x="0" y="0"/>
                      <a:ext cx="3019425" cy="971283"/>
                    </a:xfrm>
                    <a:prstGeom prst="rect">
                      <a:avLst/>
                    </a:prstGeom>
                  </pic:spPr>
                </pic:pic>
              </a:graphicData>
            </a:graphic>
            <wp14:sizeRelH relativeFrom="page">
              <wp14:pctWidth>0</wp14:pctWidth>
            </wp14:sizeRelH>
            <wp14:sizeRelV relativeFrom="page">
              <wp14:pctHeight>0</wp14:pctHeight>
            </wp14:sizeRelV>
          </wp:anchor>
        </w:drawing>
      </w:r>
    </w:p>
    <w:p w14:paraId="08208F6F" w14:textId="77777777" w:rsidR="00C25EC6" w:rsidRDefault="00C25EC6" w:rsidP="00C25EC6">
      <w:pPr>
        <w:pStyle w:val="Heading1"/>
        <w:spacing w:after="0"/>
        <w:ind w:left="74"/>
      </w:pPr>
    </w:p>
    <w:p w14:paraId="642B407B" w14:textId="77777777" w:rsidR="00C25EC6" w:rsidRDefault="00C25EC6" w:rsidP="00C25EC6">
      <w:pPr>
        <w:pStyle w:val="Heading1"/>
        <w:spacing w:after="0"/>
        <w:ind w:left="74"/>
      </w:pPr>
    </w:p>
    <w:p w14:paraId="6A55A07F" w14:textId="77777777" w:rsidR="00C25EC6" w:rsidRDefault="00C25EC6" w:rsidP="00C25EC6">
      <w:pPr>
        <w:pStyle w:val="Heading1"/>
        <w:spacing w:after="0"/>
        <w:ind w:left="74"/>
      </w:pPr>
    </w:p>
    <w:p w14:paraId="71FB24F7" w14:textId="77777777" w:rsidR="00C25EC6" w:rsidRDefault="00C25EC6" w:rsidP="00C25EC6">
      <w:pPr>
        <w:pStyle w:val="Heading1"/>
        <w:spacing w:after="0"/>
        <w:ind w:left="74"/>
      </w:pPr>
    </w:p>
    <w:p w14:paraId="4AC60919" w14:textId="1A127F86" w:rsidR="003C09A5" w:rsidRDefault="00C25EC6" w:rsidP="00C25EC6">
      <w:pPr>
        <w:pStyle w:val="Heading1"/>
        <w:rPr>
          <w:b/>
          <w:sz w:val="24"/>
          <w:szCs w:val="24"/>
        </w:rPr>
      </w:pPr>
      <w:r w:rsidRPr="00C25EC6">
        <w:rPr>
          <w:b/>
          <w:sz w:val="24"/>
          <w:szCs w:val="24"/>
        </w:rPr>
        <w:t>APPENDIX:</w:t>
      </w:r>
    </w:p>
    <w:p w14:paraId="2A57D72E" w14:textId="77777777" w:rsidR="00C25EC6" w:rsidRPr="00C25EC6" w:rsidRDefault="00C25EC6" w:rsidP="00C25EC6"/>
    <w:p w14:paraId="06E6C40D" w14:textId="77777777" w:rsidR="00A01475" w:rsidRPr="00900AA9" w:rsidRDefault="00A01475">
      <w:pPr>
        <w:pStyle w:val="Heading1"/>
        <w:spacing w:after="0"/>
        <w:ind w:left="74"/>
        <w:rPr>
          <w:sz w:val="6"/>
          <w:szCs w:val="6"/>
        </w:rPr>
      </w:pPr>
    </w:p>
    <w:tbl>
      <w:tblPr>
        <w:tblStyle w:val="TableGrid0"/>
        <w:tblW w:w="10681" w:type="dxa"/>
        <w:tblInd w:w="87" w:type="dxa"/>
        <w:tblLook w:val="04A0" w:firstRow="1" w:lastRow="0" w:firstColumn="1" w:lastColumn="0" w:noHBand="0" w:noVBand="1"/>
      </w:tblPr>
      <w:tblGrid>
        <w:gridCol w:w="5017"/>
        <w:gridCol w:w="5664"/>
      </w:tblGrid>
      <w:tr w:rsidR="00A01475" w14:paraId="1A95D4D2" w14:textId="77777777" w:rsidTr="00AB0866">
        <w:trPr>
          <w:trHeight w:val="5379"/>
        </w:trPr>
        <w:tc>
          <w:tcPr>
            <w:tcW w:w="5017" w:type="dxa"/>
          </w:tcPr>
          <w:p w14:paraId="5DFBCD02" w14:textId="77777777" w:rsidR="00A01475" w:rsidRDefault="00A01475" w:rsidP="00A01475">
            <w:pPr>
              <w:pStyle w:val="Heading1"/>
              <w:ind w:left="74"/>
              <w:outlineLvl w:val="0"/>
            </w:pPr>
            <w:r>
              <w:t xml:space="preserve">Legislation </w:t>
            </w:r>
          </w:p>
          <w:p w14:paraId="0B4EB92A" w14:textId="77777777" w:rsidR="00A01475" w:rsidRDefault="006E4A95" w:rsidP="00BC3FDE">
            <w:pPr>
              <w:pStyle w:val="ListParagraph"/>
              <w:numPr>
                <w:ilvl w:val="0"/>
                <w:numId w:val="16"/>
              </w:numPr>
              <w:spacing w:after="22" w:line="360" w:lineRule="auto"/>
              <w:ind w:left="453" w:hanging="340"/>
            </w:pPr>
            <w:hyperlink r:id="rId13">
              <w:r w:rsidR="00A01475" w:rsidRPr="00BC3FDE">
                <w:rPr>
                  <w:i/>
                  <w:color w:val="0000FF"/>
                  <w:u w:val="single" w:color="0000FF"/>
                </w:rPr>
                <w:t xml:space="preserve">Age Discrimination Act 2004 </w:t>
              </w:r>
            </w:hyperlink>
            <w:hyperlink r:id="rId14">
              <w:r w:rsidR="00A01475" w:rsidRPr="00BC3FDE">
                <w:rPr>
                  <w:color w:val="0000FF"/>
                  <w:u w:val="single" w:color="0000FF"/>
                </w:rPr>
                <w:t>(Cwlth)</w:t>
              </w:r>
            </w:hyperlink>
            <w:hyperlink r:id="rId15">
              <w:r w:rsidR="00A01475">
                <w:t xml:space="preserve"> </w:t>
              </w:r>
            </w:hyperlink>
          </w:p>
          <w:p w14:paraId="662232E8" w14:textId="77777777" w:rsidR="00A01475" w:rsidRDefault="006E4A95" w:rsidP="00BC3FDE">
            <w:pPr>
              <w:pStyle w:val="ListParagraph"/>
              <w:numPr>
                <w:ilvl w:val="0"/>
                <w:numId w:val="16"/>
              </w:numPr>
              <w:spacing w:after="22" w:line="360" w:lineRule="auto"/>
              <w:ind w:left="453" w:hanging="340"/>
            </w:pPr>
            <w:hyperlink r:id="rId16">
              <w:r w:rsidR="00A01475" w:rsidRPr="00BC3FDE">
                <w:rPr>
                  <w:i/>
                  <w:color w:val="0000FF"/>
                  <w:u w:val="single" w:color="0000FF"/>
                </w:rPr>
                <w:t>Anti</w:t>
              </w:r>
            </w:hyperlink>
            <w:hyperlink r:id="rId17">
              <w:r w:rsidR="00A01475" w:rsidRPr="00BC3FDE">
                <w:rPr>
                  <w:i/>
                  <w:color w:val="0000FF"/>
                  <w:u w:val="single" w:color="0000FF"/>
                </w:rPr>
                <w:t>-</w:t>
              </w:r>
            </w:hyperlink>
            <w:hyperlink r:id="rId18">
              <w:r w:rsidR="00A01475" w:rsidRPr="00BC3FDE">
                <w:rPr>
                  <w:i/>
                  <w:color w:val="0000FF"/>
                  <w:u w:val="single" w:color="0000FF"/>
                </w:rPr>
                <w:t xml:space="preserve">Discrimination Act 1991 </w:t>
              </w:r>
            </w:hyperlink>
            <w:hyperlink r:id="rId19">
              <w:r w:rsidR="00A01475" w:rsidRPr="00BC3FDE">
                <w:rPr>
                  <w:color w:val="0000FF"/>
                  <w:u w:val="single" w:color="0000FF"/>
                </w:rPr>
                <w:t>(Qld)</w:t>
              </w:r>
            </w:hyperlink>
            <w:hyperlink r:id="rId20">
              <w:r w:rsidR="00A01475" w:rsidRPr="00BC3FDE">
                <w:rPr>
                  <w:i/>
                </w:rPr>
                <w:t xml:space="preserve"> </w:t>
              </w:r>
            </w:hyperlink>
          </w:p>
          <w:p w14:paraId="4907E664" w14:textId="77777777" w:rsidR="00A01475" w:rsidRDefault="006E4A95" w:rsidP="00BC3FDE">
            <w:pPr>
              <w:pStyle w:val="ListParagraph"/>
              <w:numPr>
                <w:ilvl w:val="0"/>
                <w:numId w:val="16"/>
              </w:numPr>
              <w:spacing w:after="22" w:line="360" w:lineRule="auto"/>
              <w:ind w:left="453" w:hanging="340"/>
            </w:pPr>
            <w:hyperlink r:id="rId21">
              <w:r w:rsidR="00A01475" w:rsidRPr="00BC3FDE">
                <w:rPr>
                  <w:i/>
                  <w:color w:val="0000FF"/>
                  <w:u w:val="single" w:color="0000FF"/>
                </w:rPr>
                <w:t xml:space="preserve">Australian Human Rights Commission Act 1986 </w:t>
              </w:r>
            </w:hyperlink>
            <w:hyperlink r:id="rId22">
              <w:r w:rsidR="00A01475" w:rsidRPr="00BC3FDE">
                <w:rPr>
                  <w:color w:val="0000FF"/>
                  <w:u w:val="single" w:color="0000FF"/>
                </w:rPr>
                <w:t>(Cwlth)</w:t>
              </w:r>
            </w:hyperlink>
            <w:hyperlink r:id="rId23">
              <w:r w:rsidR="00A01475">
                <w:t xml:space="preserve"> </w:t>
              </w:r>
            </w:hyperlink>
          </w:p>
          <w:p w14:paraId="4F1E6AAF" w14:textId="77777777" w:rsidR="00A01475" w:rsidRDefault="006E4A95" w:rsidP="00BC3FDE">
            <w:pPr>
              <w:pStyle w:val="ListParagraph"/>
              <w:numPr>
                <w:ilvl w:val="0"/>
                <w:numId w:val="16"/>
              </w:numPr>
              <w:spacing w:after="22" w:line="360" w:lineRule="auto"/>
              <w:ind w:left="453" w:hanging="340"/>
            </w:pPr>
            <w:hyperlink r:id="rId24">
              <w:r w:rsidR="00A01475" w:rsidRPr="00BC3FDE">
                <w:rPr>
                  <w:i/>
                  <w:color w:val="0000FF"/>
                  <w:u w:val="single" w:color="0000FF"/>
                </w:rPr>
                <w:t xml:space="preserve">Disability Discrimination Act 1992 </w:t>
              </w:r>
            </w:hyperlink>
            <w:hyperlink r:id="rId25">
              <w:r w:rsidR="00A01475" w:rsidRPr="00BC3FDE">
                <w:rPr>
                  <w:color w:val="0000FF"/>
                  <w:u w:val="single" w:color="0000FF"/>
                </w:rPr>
                <w:t>(Cwlth)</w:t>
              </w:r>
            </w:hyperlink>
            <w:hyperlink r:id="rId26">
              <w:r w:rsidR="00A01475" w:rsidRPr="00BC3FDE">
                <w:rPr>
                  <w:i/>
                </w:rPr>
                <w:t xml:space="preserve"> </w:t>
              </w:r>
            </w:hyperlink>
          </w:p>
          <w:p w14:paraId="5CEFAC0A" w14:textId="77777777" w:rsidR="00A01475" w:rsidRDefault="006E4A95" w:rsidP="00BC3FDE">
            <w:pPr>
              <w:pStyle w:val="ListParagraph"/>
              <w:numPr>
                <w:ilvl w:val="0"/>
                <w:numId w:val="16"/>
              </w:numPr>
              <w:spacing w:after="16" w:line="360" w:lineRule="auto"/>
              <w:ind w:left="453" w:hanging="340"/>
            </w:pPr>
            <w:hyperlink r:id="rId27">
              <w:r w:rsidR="00A01475" w:rsidRPr="00BC3FDE">
                <w:rPr>
                  <w:color w:val="0000FF"/>
                  <w:u w:val="single" w:color="0000FF"/>
                </w:rPr>
                <w:t>Disability Standards for Education 2005</w:t>
              </w:r>
            </w:hyperlink>
            <w:hyperlink r:id="rId28">
              <w:r w:rsidR="00A01475" w:rsidRPr="00BC3FDE">
                <w:rPr>
                  <w:color w:val="0000FF"/>
                  <w:u w:val="single" w:color="0000FF"/>
                </w:rPr>
                <w:t xml:space="preserve"> </w:t>
              </w:r>
            </w:hyperlink>
            <w:r w:rsidR="00A01475" w:rsidRPr="00BC3FDE">
              <w:rPr>
                <w:color w:val="0000FF"/>
                <w:u w:val="single" w:color="0000FF"/>
              </w:rPr>
              <w:t>(Cwlth)</w:t>
            </w:r>
            <w:r w:rsidR="00A01475">
              <w:t xml:space="preserve"> </w:t>
            </w:r>
          </w:p>
          <w:p w14:paraId="71A7EE1F" w14:textId="77777777" w:rsidR="00A01475" w:rsidRDefault="006E4A95" w:rsidP="00BC3FDE">
            <w:pPr>
              <w:pStyle w:val="ListParagraph"/>
              <w:numPr>
                <w:ilvl w:val="0"/>
                <w:numId w:val="16"/>
              </w:numPr>
              <w:spacing w:after="22" w:line="360" w:lineRule="auto"/>
              <w:ind w:left="453" w:hanging="340"/>
            </w:pPr>
            <w:hyperlink r:id="rId29">
              <w:r w:rsidR="00A01475" w:rsidRPr="00BC3FDE">
                <w:rPr>
                  <w:i/>
                  <w:color w:val="0000FF"/>
                  <w:u w:val="single" w:color="0000FF"/>
                </w:rPr>
                <w:t xml:space="preserve">Education (General Provisions) Act 2006 </w:t>
              </w:r>
            </w:hyperlink>
            <w:hyperlink r:id="rId30">
              <w:r w:rsidR="00A01475" w:rsidRPr="00BC3FDE">
                <w:rPr>
                  <w:color w:val="0000FF"/>
                  <w:u w:val="single" w:color="0000FF"/>
                </w:rPr>
                <w:t>(Qld)</w:t>
              </w:r>
            </w:hyperlink>
            <w:hyperlink r:id="rId31">
              <w:r w:rsidR="00A01475" w:rsidRPr="00BC3FDE">
                <w:rPr>
                  <w:i/>
                </w:rPr>
                <w:t xml:space="preserve"> </w:t>
              </w:r>
            </w:hyperlink>
          </w:p>
          <w:p w14:paraId="52670A14" w14:textId="77777777" w:rsidR="00A01475" w:rsidRDefault="006E4A95" w:rsidP="00BC3FDE">
            <w:pPr>
              <w:pStyle w:val="ListParagraph"/>
              <w:numPr>
                <w:ilvl w:val="0"/>
                <w:numId w:val="16"/>
              </w:numPr>
              <w:spacing w:after="22" w:line="360" w:lineRule="auto"/>
              <w:ind w:left="453" w:hanging="340"/>
            </w:pPr>
            <w:hyperlink r:id="rId32">
              <w:r w:rsidR="00A01475" w:rsidRPr="00BC3FDE">
                <w:rPr>
                  <w:i/>
                  <w:color w:val="0000FF"/>
                  <w:u w:val="single" w:color="0000FF"/>
                </w:rPr>
                <w:t xml:space="preserve">Multicultural Recognition Act 2016 </w:t>
              </w:r>
            </w:hyperlink>
            <w:hyperlink r:id="rId33">
              <w:r w:rsidR="00A01475" w:rsidRPr="00BC3FDE">
                <w:rPr>
                  <w:color w:val="0000FF"/>
                  <w:u w:val="single" w:color="0000FF"/>
                </w:rPr>
                <w:t>(Qld)</w:t>
              </w:r>
            </w:hyperlink>
            <w:hyperlink r:id="rId34">
              <w:r w:rsidR="00A01475" w:rsidRPr="00BC3FDE">
                <w:rPr>
                  <w:i/>
                </w:rPr>
                <w:t xml:space="preserve"> </w:t>
              </w:r>
            </w:hyperlink>
          </w:p>
          <w:p w14:paraId="55FA93FB" w14:textId="77777777" w:rsidR="00A01475" w:rsidRDefault="006E4A95" w:rsidP="00BC3FDE">
            <w:pPr>
              <w:pStyle w:val="ListParagraph"/>
              <w:numPr>
                <w:ilvl w:val="0"/>
                <w:numId w:val="16"/>
              </w:numPr>
              <w:spacing w:after="22" w:line="360" w:lineRule="auto"/>
              <w:ind w:left="453" w:hanging="340"/>
            </w:pPr>
            <w:hyperlink r:id="rId35">
              <w:r w:rsidR="00A01475" w:rsidRPr="00BC3FDE">
                <w:rPr>
                  <w:i/>
                  <w:color w:val="0000FF"/>
                  <w:u w:val="single" w:color="0000FF"/>
                </w:rPr>
                <w:t xml:space="preserve">Racial Discrimination Act 1975 </w:t>
              </w:r>
            </w:hyperlink>
            <w:hyperlink r:id="rId36">
              <w:r w:rsidR="00A01475" w:rsidRPr="00BC3FDE">
                <w:rPr>
                  <w:color w:val="0000FF"/>
                  <w:u w:val="single" w:color="0000FF"/>
                </w:rPr>
                <w:t>(Cwlth)</w:t>
              </w:r>
            </w:hyperlink>
            <w:hyperlink r:id="rId37">
              <w:r w:rsidR="00A01475">
                <w:t xml:space="preserve"> </w:t>
              </w:r>
            </w:hyperlink>
          </w:p>
          <w:p w14:paraId="090BE18C" w14:textId="77777777" w:rsidR="00A01475" w:rsidRDefault="006E4A95" w:rsidP="00BC3FDE">
            <w:pPr>
              <w:pStyle w:val="ListParagraph"/>
              <w:numPr>
                <w:ilvl w:val="0"/>
                <w:numId w:val="16"/>
              </w:numPr>
              <w:spacing w:after="400" w:line="360" w:lineRule="auto"/>
              <w:ind w:left="453" w:hanging="340"/>
            </w:pPr>
            <w:hyperlink r:id="rId38">
              <w:r w:rsidR="00A01475" w:rsidRPr="00BC3FDE">
                <w:rPr>
                  <w:i/>
                  <w:color w:val="0000FF"/>
                  <w:u w:val="single" w:color="0000FF"/>
                </w:rPr>
                <w:t xml:space="preserve">Sex Discrimination Act 1984 </w:t>
              </w:r>
            </w:hyperlink>
            <w:hyperlink r:id="rId39">
              <w:r w:rsidR="00A01475" w:rsidRPr="00BC3FDE">
                <w:rPr>
                  <w:color w:val="0000FF"/>
                  <w:u w:val="single" w:color="0000FF"/>
                </w:rPr>
                <w:t>(Cwlth)</w:t>
              </w:r>
            </w:hyperlink>
            <w:hyperlink r:id="rId40">
              <w:r w:rsidR="00A01475" w:rsidRPr="00BC3FDE">
                <w:rPr>
                  <w:i/>
                </w:rPr>
                <w:t xml:space="preserve"> </w:t>
              </w:r>
            </w:hyperlink>
          </w:p>
        </w:tc>
        <w:tc>
          <w:tcPr>
            <w:tcW w:w="5664" w:type="dxa"/>
          </w:tcPr>
          <w:p w14:paraId="27D877C6" w14:textId="77777777" w:rsidR="00A01475" w:rsidRDefault="00A01475" w:rsidP="00A01475">
            <w:pPr>
              <w:pStyle w:val="Heading1"/>
              <w:ind w:left="74"/>
              <w:outlineLvl w:val="0"/>
            </w:pPr>
            <w:r>
              <w:t xml:space="preserve">Related policies </w:t>
            </w:r>
          </w:p>
          <w:p w14:paraId="2AD1FB40" w14:textId="77777777" w:rsidR="00A01475" w:rsidRDefault="006E4A95" w:rsidP="00BC3FDE">
            <w:pPr>
              <w:pStyle w:val="ListParagraph"/>
              <w:numPr>
                <w:ilvl w:val="0"/>
                <w:numId w:val="17"/>
              </w:numPr>
              <w:spacing w:after="40" w:line="265" w:lineRule="auto"/>
              <w:ind w:left="397" w:hanging="284"/>
              <w:contextualSpacing w:val="0"/>
            </w:pPr>
            <w:hyperlink r:id="rId41">
              <w:r w:rsidR="00A01475" w:rsidRPr="00BC3FDE">
                <w:rPr>
                  <w:color w:val="0000FF"/>
                  <w:u w:val="single" w:color="0000FF"/>
                </w:rPr>
                <w:t xml:space="preserve">Advancing education </w:t>
              </w:r>
            </w:hyperlink>
            <w:hyperlink r:id="rId42">
              <w:r w:rsidR="00A01475" w:rsidRPr="00BC3FDE">
                <w:rPr>
                  <w:color w:val="0000FF"/>
                  <w:u w:val="single" w:color="0000FF"/>
                </w:rPr>
                <w:t xml:space="preserve">– </w:t>
              </w:r>
            </w:hyperlink>
            <w:hyperlink r:id="rId43">
              <w:r w:rsidR="00A01475" w:rsidRPr="00BC3FDE">
                <w:rPr>
                  <w:color w:val="0000FF"/>
                  <w:u w:val="single" w:color="0000FF"/>
                </w:rPr>
                <w:t>An action plan for education in Queensland</w:t>
              </w:r>
            </w:hyperlink>
            <w:hyperlink r:id="rId44">
              <w:r w:rsidR="00A01475">
                <w:t xml:space="preserve"> </w:t>
              </w:r>
            </w:hyperlink>
          </w:p>
          <w:p w14:paraId="54A085F0" w14:textId="77777777" w:rsidR="00A01475" w:rsidRDefault="006E4A95" w:rsidP="00BC3FDE">
            <w:pPr>
              <w:pStyle w:val="ListParagraph"/>
              <w:numPr>
                <w:ilvl w:val="0"/>
                <w:numId w:val="17"/>
              </w:numPr>
              <w:spacing w:after="40" w:line="265" w:lineRule="auto"/>
              <w:ind w:left="397" w:hanging="284"/>
              <w:contextualSpacing w:val="0"/>
            </w:pPr>
            <w:hyperlink r:id="rId45">
              <w:r w:rsidR="00A01475" w:rsidRPr="00BC3FDE">
                <w:rPr>
                  <w:color w:val="0000FF"/>
                  <w:u w:val="single" w:color="0000FF"/>
                </w:rPr>
                <w:t>Strategic Plan</w:t>
              </w:r>
            </w:hyperlink>
            <w:hyperlink r:id="rId46">
              <w:r w:rsidR="00A01475">
                <w:t xml:space="preserve"> </w:t>
              </w:r>
            </w:hyperlink>
          </w:p>
          <w:p w14:paraId="2D3F312A" w14:textId="77777777" w:rsidR="00A01475" w:rsidRDefault="006E4A95" w:rsidP="00BC3FDE">
            <w:pPr>
              <w:pStyle w:val="ListParagraph"/>
              <w:numPr>
                <w:ilvl w:val="0"/>
                <w:numId w:val="17"/>
              </w:numPr>
              <w:spacing w:after="40" w:line="265" w:lineRule="auto"/>
              <w:ind w:left="397" w:hanging="284"/>
              <w:contextualSpacing w:val="0"/>
            </w:pPr>
            <w:hyperlink r:id="rId47">
              <w:r w:rsidR="00A01475" w:rsidRPr="00BC3FDE">
                <w:rPr>
                  <w:color w:val="0000FF"/>
                  <w:u w:val="single" w:color="0000FF"/>
                </w:rPr>
                <w:t>Every student with disability succeeding plan</w:t>
              </w:r>
            </w:hyperlink>
            <w:hyperlink r:id="rId48">
              <w:r w:rsidR="00A01475">
                <w:t xml:space="preserve"> </w:t>
              </w:r>
            </w:hyperlink>
          </w:p>
          <w:p w14:paraId="6C4DDE17" w14:textId="77777777" w:rsidR="00A01475" w:rsidRDefault="006E4A95" w:rsidP="00BC3FDE">
            <w:pPr>
              <w:pStyle w:val="ListParagraph"/>
              <w:numPr>
                <w:ilvl w:val="0"/>
                <w:numId w:val="17"/>
              </w:numPr>
              <w:spacing w:after="40" w:line="265" w:lineRule="auto"/>
              <w:ind w:left="397" w:hanging="284"/>
              <w:contextualSpacing w:val="0"/>
            </w:pPr>
            <w:hyperlink r:id="rId49">
              <w:r w:rsidR="00A01475" w:rsidRPr="00BC3FDE">
                <w:rPr>
                  <w:color w:val="0000FF"/>
                  <w:u w:val="single" w:color="0000FF"/>
                </w:rPr>
                <w:t xml:space="preserve">Every Queenslander Succeeding </w:t>
              </w:r>
            </w:hyperlink>
            <w:hyperlink r:id="rId50">
              <w:r w:rsidR="00A01475" w:rsidRPr="00BC3FDE">
                <w:rPr>
                  <w:color w:val="0000FF"/>
                  <w:u w:val="single" w:color="0000FF"/>
                </w:rPr>
                <w:t xml:space="preserve">– </w:t>
              </w:r>
            </w:hyperlink>
            <w:hyperlink r:id="rId51">
              <w:r w:rsidR="00A01475" w:rsidRPr="00BC3FDE">
                <w:rPr>
                  <w:color w:val="0000FF"/>
                  <w:u w:val="single" w:color="0000FF"/>
                </w:rPr>
                <w:t>Disability Service Plan</w:t>
              </w:r>
            </w:hyperlink>
            <w:hyperlink r:id="rId52">
              <w:r w:rsidR="00A01475">
                <w:t xml:space="preserve"> </w:t>
              </w:r>
            </w:hyperlink>
          </w:p>
          <w:p w14:paraId="024DFD4A" w14:textId="77777777" w:rsidR="00C25EC6" w:rsidRPr="00BC3FDE" w:rsidRDefault="006E4A95" w:rsidP="00BC3FDE">
            <w:pPr>
              <w:pStyle w:val="ListParagraph"/>
              <w:numPr>
                <w:ilvl w:val="0"/>
                <w:numId w:val="17"/>
              </w:numPr>
              <w:spacing w:after="40"/>
              <w:ind w:left="397" w:hanging="284"/>
              <w:contextualSpacing w:val="0"/>
              <w:rPr>
                <w:rFonts w:eastAsia="Times New Roman"/>
                <w:lang w:val="en"/>
              </w:rPr>
            </w:pPr>
            <w:hyperlink r:id="rId53" w:history="1">
              <w:r w:rsidR="00C25EC6" w:rsidRPr="00BC3FDE">
                <w:rPr>
                  <w:rStyle w:val="Hyperlink"/>
                  <w:color w:val="0000FF"/>
                  <w:szCs w:val="20"/>
                  <w:lang w:val="en"/>
                </w:rPr>
                <w:t>A whole school approach to differentiated teaching and learning (PDF, 694KB)</w:t>
              </w:r>
            </w:hyperlink>
            <w:r w:rsidR="00C25EC6" w:rsidRPr="00BC3FDE">
              <w:rPr>
                <w:lang w:val="en"/>
              </w:rPr>
              <w:t xml:space="preserve"> </w:t>
            </w:r>
            <w:hyperlink r:id="rId54" w:history="1">
              <w:r w:rsidR="00C25EC6" w:rsidRPr="00BC3FDE">
                <w:rPr>
                  <w:rStyle w:val="Hyperlink"/>
                  <w:color w:val="0000FF"/>
                  <w:szCs w:val="20"/>
                  <w:lang w:val="en"/>
                </w:rPr>
                <w:t>(RTF, 8.5MB)</w:t>
              </w:r>
            </w:hyperlink>
          </w:p>
          <w:p w14:paraId="04FAA6C6" w14:textId="77777777" w:rsidR="00C25EC6" w:rsidRPr="00BC3FDE" w:rsidRDefault="006E4A95" w:rsidP="00BC3FDE">
            <w:pPr>
              <w:pStyle w:val="ListParagraph"/>
              <w:numPr>
                <w:ilvl w:val="0"/>
                <w:numId w:val="17"/>
              </w:numPr>
              <w:spacing w:after="40"/>
              <w:ind w:left="397" w:hanging="284"/>
              <w:contextualSpacing w:val="0"/>
              <w:rPr>
                <w:lang w:val="en"/>
              </w:rPr>
            </w:pPr>
            <w:hyperlink r:id="rId55" w:history="1">
              <w:r w:rsidR="00C25EC6" w:rsidRPr="00BC3FDE">
                <w:rPr>
                  <w:rStyle w:val="Hyperlink"/>
                  <w:color w:val="0000FF"/>
                  <w:szCs w:val="20"/>
                  <w:lang w:val="en"/>
                </w:rPr>
                <w:t>Individual curriculum plan (PDF, 661KB)</w:t>
              </w:r>
            </w:hyperlink>
            <w:r w:rsidR="00C25EC6" w:rsidRPr="00BC3FDE">
              <w:rPr>
                <w:lang w:val="en"/>
              </w:rPr>
              <w:t xml:space="preserve"> </w:t>
            </w:r>
            <w:hyperlink r:id="rId56" w:history="1">
              <w:r w:rsidR="00C25EC6" w:rsidRPr="00BC3FDE">
                <w:rPr>
                  <w:rStyle w:val="Hyperlink"/>
                  <w:color w:val="0000FF"/>
                  <w:szCs w:val="20"/>
                  <w:lang w:val="en"/>
                </w:rPr>
                <w:t>(RTF, 6MB)</w:t>
              </w:r>
            </w:hyperlink>
          </w:p>
          <w:p w14:paraId="1EDCB7D3" w14:textId="77777777" w:rsidR="00C25EC6" w:rsidRPr="00BC3FDE" w:rsidRDefault="006E4A95" w:rsidP="00BC3FDE">
            <w:pPr>
              <w:pStyle w:val="ListParagraph"/>
              <w:numPr>
                <w:ilvl w:val="0"/>
                <w:numId w:val="17"/>
              </w:numPr>
              <w:spacing w:after="40"/>
              <w:ind w:left="397" w:hanging="284"/>
              <w:contextualSpacing w:val="0"/>
              <w:rPr>
                <w:rStyle w:val="Hyperlink"/>
                <w:color w:val="000000"/>
                <w:u w:val="none"/>
                <w:lang w:val="en"/>
              </w:rPr>
            </w:pPr>
            <w:hyperlink r:id="rId57" w:history="1">
              <w:r w:rsidR="00C25EC6" w:rsidRPr="00BC3FDE">
                <w:rPr>
                  <w:rStyle w:val="Hyperlink"/>
                  <w:color w:val="0000FF"/>
                  <w:szCs w:val="20"/>
                  <w:lang w:val="en"/>
                </w:rPr>
                <w:t>Students with disability (PDF, 936KB)</w:t>
              </w:r>
            </w:hyperlink>
            <w:r w:rsidR="00C25EC6" w:rsidRPr="00BC3FDE">
              <w:rPr>
                <w:lang w:val="en"/>
              </w:rPr>
              <w:t> </w:t>
            </w:r>
            <w:hyperlink r:id="rId58" w:history="1">
              <w:r w:rsidR="00C25EC6" w:rsidRPr="00BC3FDE">
                <w:rPr>
                  <w:rStyle w:val="Hyperlink"/>
                  <w:color w:val="0000FF"/>
                  <w:szCs w:val="20"/>
                  <w:lang w:val="en"/>
                </w:rPr>
                <w:t>(RTF, 7MB)</w:t>
              </w:r>
            </w:hyperlink>
          </w:p>
          <w:p w14:paraId="1484E579" w14:textId="77777777" w:rsidR="007927D5" w:rsidRDefault="006E4A95" w:rsidP="00BC3FDE">
            <w:pPr>
              <w:pStyle w:val="ListParagraph"/>
              <w:numPr>
                <w:ilvl w:val="0"/>
                <w:numId w:val="17"/>
              </w:numPr>
              <w:tabs>
                <w:tab w:val="center" w:pos="709"/>
              </w:tabs>
              <w:spacing w:after="40" w:line="265" w:lineRule="auto"/>
              <w:ind w:left="397" w:hanging="284"/>
              <w:contextualSpacing w:val="0"/>
            </w:pPr>
            <w:hyperlink r:id="rId59">
              <w:r w:rsidR="007927D5" w:rsidRPr="00BC3FDE">
                <w:rPr>
                  <w:color w:val="0000FF"/>
                  <w:u w:val="single" w:color="0000FF"/>
                </w:rPr>
                <w:t>Curriculum provision to gifted and talented students</w:t>
              </w:r>
            </w:hyperlink>
            <w:hyperlink r:id="rId60">
              <w:r w:rsidR="007927D5">
                <w:t xml:space="preserve"> </w:t>
              </w:r>
            </w:hyperlink>
          </w:p>
          <w:p w14:paraId="496416A8" w14:textId="77777777" w:rsidR="007927D5" w:rsidRDefault="006E4A95" w:rsidP="00BC3FDE">
            <w:pPr>
              <w:pStyle w:val="ListParagraph"/>
              <w:numPr>
                <w:ilvl w:val="0"/>
                <w:numId w:val="17"/>
              </w:numPr>
              <w:tabs>
                <w:tab w:val="center" w:pos="709"/>
              </w:tabs>
              <w:spacing w:after="40" w:line="265" w:lineRule="auto"/>
              <w:ind w:left="397" w:hanging="284"/>
              <w:contextualSpacing w:val="0"/>
            </w:pPr>
            <w:hyperlink r:id="rId61">
              <w:r w:rsidR="007927D5" w:rsidRPr="00BC3FDE">
                <w:rPr>
                  <w:color w:val="0000FF"/>
                  <w:u w:val="single" w:color="0000FF"/>
                </w:rPr>
                <w:t>English as an additional language or dialect (EAL/D) learners</w:t>
              </w:r>
            </w:hyperlink>
            <w:hyperlink r:id="rId62">
              <w:r w:rsidR="007927D5">
                <w:t xml:space="preserve"> </w:t>
              </w:r>
            </w:hyperlink>
          </w:p>
          <w:p w14:paraId="1FC5F600" w14:textId="77777777" w:rsidR="00A01475" w:rsidRDefault="006E4A95" w:rsidP="00BC3FDE">
            <w:pPr>
              <w:pStyle w:val="ListParagraph"/>
              <w:numPr>
                <w:ilvl w:val="0"/>
                <w:numId w:val="17"/>
              </w:numPr>
              <w:spacing w:after="40" w:line="265" w:lineRule="auto"/>
              <w:ind w:left="397" w:hanging="284"/>
              <w:contextualSpacing w:val="0"/>
            </w:pPr>
            <w:hyperlink r:id="rId63">
              <w:r w:rsidR="007927D5">
                <w:t xml:space="preserve"> </w:t>
              </w:r>
            </w:hyperlink>
            <w:hyperlink r:id="rId64">
              <w:r w:rsidR="00A01475" w:rsidRPr="00BC3FDE">
                <w:rPr>
                  <w:color w:val="0000FF"/>
                  <w:u w:val="single" w:color="0000FF"/>
                </w:rPr>
                <w:t>Minister’s</w:t>
              </w:r>
            </w:hyperlink>
            <w:hyperlink r:id="rId65">
              <w:r w:rsidR="00A01475" w:rsidRPr="00BC3FDE">
                <w:rPr>
                  <w:color w:val="0000FF"/>
                  <w:u w:val="single" w:color="0000FF"/>
                </w:rPr>
                <w:t xml:space="preserve"> </w:t>
              </w:r>
            </w:hyperlink>
            <w:hyperlink r:id="rId66">
              <w:r w:rsidR="00A01475" w:rsidRPr="00BC3FDE">
                <w:rPr>
                  <w:color w:val="0000FF"/>
                  <w:u w:val="single" w:color="0000FF"/>
                </w:rPr>
                <w:t>policy: Criteria to decide a</w:t>
              </w:r>
            </w:hyperlink>
            <w:hyperlink r:id="rId67">
              <w:r w:rsidR="00A01475" w:rsidRPr="00BC3FDE">
                <w:rPr>
                  <w:color w:val="0000FF"/>
                  <w:u w:val="single" w:color="0000FF"/>
                </w:rPr>
                <w:t xml:space="preserve"> </w:t>
              </w:r>
            </w:hyperlink>
            <w:hyperlink r:id="rId68">
              <w:r w:rsidR="00A01475" w:rsidRPr="00BC3FDE">
                <w:rPr>
                  <w:color w:val="0000FF"/>
                  <w:u w:val="single" w:color="0000FF"/>
                </w:rPr>
                <w:t>person is a</w:t>
              </w:r>
            </w:hyperlink>
            <w:hyperlink r:id="rId69">
              <w:r w:rsidR="00A01475" w:rsidRPr="00BC3FDE">
                <w:rPr>
                  <w:color w:val="0000FF"/>
                  <w:u w:val="single" w:color="0000FF"/>
                </w:rPr>
                <w:t xml:space="preserve"> ‘</w:t>
              </w:r>
            </w:hyperlink>
            <w:hyperlink r:id="rId70">
              <w:r w:rsidR="00A01475" w:rsidRPr="00BC3FDE">
                <w:rPr>
                  <w:color w:val="0000FF"/>
                  <w:u w:val="single" w:color="0000FF"/>
                </w:rPr>
                <w:t>person with a disability’ for the purpose of enrolment in</w:t>
              </w:r>
            </w:hyperlink>
            <w:hyperlink r:id="rId71">
              <w:r w:rsidR="00A01475" w:rsidRPr="00BC3FDE">
                <w:rPr>
                  <w:color w:val="0000FF"/>
                </w:rPr>
                <w:t xml:space="preserve"> </w:t>
              </w:r>
            </w:hyperlink>
            <w:hyperlink r:id="rId72">
              <w:r w:rsidR="00A01475" w:rsidRPr="00BC3FDE">
                <w:rPr>
                  <w:color w:val="0000FF"/>
                  <w:u w:val="single" w:color="0000FF"/>
                </w:rPr>
                <w:t>state special</w:t>
              </w:r>
            </w:hyperlink>
            <w:hyperlink r:id="rId73">
              <w:r w:rsidR="00A01475" w:rsidRPr="00BC3FDE">
                <w:rPr>
                  <w:color w:val="0000FF"/>
                  <w:u w:val="single" w:color="0000FF"/>
                </w:rPr>
                <w:t xml:space="preserve"> </w:t>
              </w:r>
            </w:hyperlink>
            <w:hyperlink r:id="rId74">
              <w:r w:rsidR="00A01475" w:rsidRPr="00BC3FDE">
                <w:rPr>
                  <w:color w:val="0000FF"/>
                  <w:u w:val="single" w:color="0000FF"/>
                </w:rPr>
                <w:t>schools</w:t>
              </w:r>
            </w:hyperlink>
            <w:hyperlink r:id="rId75">
              <w:r w:rsidR="00A01475">
                <w:t xml:space="preserve"> </w:t>
              </w:r>
            </w:hyperlink>
          </w:p>
          <w:p w14:paraId="087B1A65" w14:textId="77777777" w:rsidR="00A01475" w:rsidRDefault="006E4A95" w:rsidP="00BC3FDE">
            <w:pPr>
              <w:pStyle w:val="ListParagraph"/>
              <w:numPr>
                <w:ilvl w:val="0"/>
                <w:numId w:val="17"/>
              </w:numPr>
              <w:spacing w:after="40" w:line="265" w:lineRule="auto"/>
              <w:ind w:left="397" w:hanging="284"/>
              <w:contextualSpacing w:val="0"/>
            </w:pPr>
            <w:hyperlink r:id="rId76">
              <w:r w:rsidR="00A01475" w:rsidRPr="00BC3FDE">
                <w:rPr>
                  <w:color w:val="0000FF"/>
                  <w:u w:val="single" w:color="0000FF"/>
                </w:rPr>
                <w:t>Religious instruction</w:t>
              </w:r>
            </w:hyperlink>
            <w:hyperlink r:id="rId77">
              <w:r w:rsidR="00A01475">
                <w:t xml:space="preserve"> </w:t>
              </w:r>
            </w:hyperlink>
          </w:p>
          <w:p w14:paraId="75B05799" w14:textId="77777777" w:rsidR="00A01475" w:rsidRDefault="006E4A95" w:rsidP="00BC3FDE">
            <w:pPr>
              <w:pStyle w:val="ListParagraph"/>
              <w:numPr>
                <w:ilvl w:val="0"/>
                <w:numId w:val="17"/>
              </w:numPr>
              <w:spacing w:after="40" w:line="265" w:lineRule="auto"/>
              <w:ind w:left="397" w:hanging="284"/>
              <w:contextualSpacing w:val="0"/>
            </w:pPr>
            <w:hyperlink r:id="rId78">
              <w:r w:rsidR="00A01475" w:rsidRPr="00BC3FDE">
                <w:rPr>
                  <w:color w:val="0000FF"/>
                  <w:u w:val="single" w:color="0000FF"/>
                </w:rPr>
                <w:t>Students in out</w:t>
              </w:r>
            </w:hyperlink>
            <w:hyperlink r:id="rId79">
              <w:r w:rsidR="00A01475" w:rsidRPr="00BC3FDE">
                <w:rPr>
                  <w:color w:val="0000FF"/>
                  <w:u w:val="single" w:color="0000FF"/>
                </w:rPr>
                <w:t>-</w:t>
              </w:r>
            </w:hyperlink>
            <w:hyperlink r:id="rId80">
              <w:r w:rsidR="00A01475" w:rsidRPr="00BC3FDE">
                <w:rPr>
                  <w:color w:val="0000FF"/>
                  <w:u w:val="single" w:color="0000FF"/>
                </w:rPr>
                <w:t>of</w:t>
              </w:r>
            </w:hyperlink>
            <w:hyperlink r:id="rId81">
              <w:r w:rsidR="00A01475" w:rsidRPr="00BC3FDE">
                <w:rPr>
                  <w:color w:val="0000FF"/>
                  <w:u w:val="single" w:color="0000FF"/>
                </w:rPr>
                <w:t>-</w:t>
              </w:r>
            </w:hyperlink>
            <w:hyperlink r:id="rId82">
              <w:r w:rsidR="00A01475" w:rsidRPr="00BC3FDE">
                <w:rPr>
                  <w:color w:val="0000FF"/>
                  <w:u w:val="single" w:color="0000FF"/>
                </w:rPr>
                <w:t>home care policy statement</w:t>
              </w:r>
            </w:hyperlink>
            <w:hyperlink r:id="rId83">
              <w:r w:rsidR="00A01475">
                <w:t xml:space="preserve"> </w:t>
              </w:r>
            </w:hyperlink>
          </w:p>
          <w:p w14:paraId="091D90A8" w14:textId="77777777" w:rsidR="00A01475" w:rsidRDefault="006E4A95" w:rsidP="00BC3FDE">
            <w:pPr>
              <w:pStyle w:val="ListParagraph"/>
              <w:numPr>
                <w:ilvl w:val="0"/>
                <w:numId w:val="17"/>
              </w:numPr>
              <w:spacing w:after="40" w:line="265" w:lineRule="auto"/>
              <w:ind w:left="397" w:hanging="284"/>
              <w:contextualSpacing w:val="0"/>
            </w:pPr>
            <w:hyperlink r:id="rId84">
              <w:r w:rsidR="00A01475" w:rsidRPr="00BC3FDE">
                <w:rPr>
                  <w:color w:val="0000FF"/>
                  <w:u w:val="single" w:color="0000FF"/>
                </w:rPr>
                <w:t>Supporting student health and wellbeing policy statement</w:t>
              </w:r>
            </w:hyperlink>
            <w:hyperlink r:id="rId85">
              <w:r w:rsidR="00A01475">
                <w:t xml:space="preserve"> </w:t>
              </w:r>
            </w:hyperlink>
          </w:p>
          <w:p w14:paraId="4E432B1D" w14:textId="77777777" w:rsidR="00A01475" w:rsidRDefault="006E4A95" w:rsidP="00BC3FDE">
            <w:pPr>
              <w:pStyle w:val="ListParagraph"/>
              <w:numPr>
                <w:ilvl w:val="0"/>
                <w:numId w:val="17"/>
              </w:numPr>
              <w:spacing w:after="40" w:line="265" w:lineRule="auto"/>
              <w:ind w:left="397" w:hanging="284"/>
              <w:contextualSpacing w:val="0"/>
            </w:pPr>
            <w:hyperlink r:id="rId86">
              <w:r w:rsidR="00A01475" w:rsidRPr="00BC3FDE">
                <w:rPr>
                  <w:color w:val="0000FF"/>
                  <w:u w:val="single" w:color="0000FF"/>
                </w:rPr>
                <w:t>Statement of expectations for a disciplined school environment</w:t>
              </w:r>
            </w:hyperlink>
            <w:hyperlink r:id="rId87">
              <w:r w:rsidR="00A01475">
                <w:t xml:space="preserve"> </w:t>
              </w:r>
            </w:hyperlink>
          </w:p>
          <w:p w14:paraId="01D9C637" w14:textId="77777777" w:rsidR="00C25EC6" w:rsidRDefault="00C25EC6" w:rsidP="007927D5">
            <w:pPr>
              <w:spacing w:after="0" w:line="265" w:lineRule="auto"/>
              <w:ind w:left="799" w:firstLine="0"/>
            </w:pPr>
          </w:p>
        </w:tc>
      </w:tr>
      <w:tr w:rsidR="00A01475" w14:paraId="4B45DD2F" w14:textId="77777777" w:rsidTr="00AB0866">
        <w:tc>
          <w:tcPr>
            <w:tcW w:w="5017" w:type="dxa"/>
          </w:tcPr>
          <w:p w14:paraId="01122F8C" w14:textId="77777777" w:rsidR="00A01475" w:rsidRDefault="00A01475" w:rsidP="00A01475">
            <w:pPr>
              <w:pStyle w:val="Heading1"/>
              <w:ind w:left="74"/>
              <w:outlineLvl w:val="0"/>
            </w:pPr>
            <w:r>
              <w:t xml:space="preserve">Related procedures </w:t>
            </w:r>
          </w:p>
          <w:p w14:paraId="4A3AFC64" w14:textId="6C894391" w:rsidR="00A01475" w:rsidRDefault="006E4A95" w:rsidP="00BC3FDE">
            <w:pPr>
              <w:numPr>
                <w:ilvl w:val="0"/>
                <w:numId w:val="15"/>
              </w:numPr>
              <w:spacing w:after="40" w:line="265" w:lineRule="auto"/>
              <w:ind w:left="397" w:hanging="284"/>
            </w:pPr>
            <w:hyperlink r:id="rId88">
              <w:r w:rsidR="00A01475">
                <w:rPr>
                  <w:color w:val="0000FF"/>
                  <w:u w:val="single" w:color="0000FF"/>
                </w:rPr>
                <w:t>Allocation of state education</w:t>
              </w:r>
            </w:hyperlink>
            <w:hyperlink r:id="rId89">
              <w:r w:rsidR="00A01475">
                <w:t xml:space="preserve"> </w:t>
              </w:r>
            </w:hyperlink>
          </w:p>
          <w:p w14:paraId="53F161C1" w14:textId="77777777" w:rsidR="00A01475" w:rsidRDefault="006E4A95" w:rsidP="00BC3FDE">
            <w:pPr>
              <w:numPr>
                <w:ilvl w:val="0"/>
                <w:numId w:val="15"/>
              </w:numPr>
              <w:spacing w:after="40" w:line="265" w:lineRule="auto"/>
              <w:ind w:left="397" w:hanging="284"/>
            </w:pPr>
            <w:hyperlink r:id="rId90">
              <w:r w:rsidR="00A01475">
                <w:rPr>
                  <w:color w:val="0000FF"/>
                  <w:u w:val="single" w:color="0000FF"/>
                </w:rPr>
                <w:t>Enrolment in state primary, secondary and special schools</w:t>
              </w:r>
            </w:hyperlink>
            <w:hyperlink r:id="rId91">
              <w:r w:rsidR="00A01475">
                <w:t xml:space="preserve"> </w:t>
              </w:r>
            </w:hyperlink>
            <w:r w:rsidR="00A01475">
              <w:t xml:space="preserve"> </w:t>
            </w:r>
          </w:p>
          <w:p w14:paraId="6E400DF7" w14:textId="77777777" w:rsidR="00A01475" w:rsidRDefault="006E4A95" w:rsidP="00BC3FDE">
            <w:pPr>
              <w:numPr>
                <w:ilvl w:val="0"/>
                <w:numId w:val="15"/>
              </w:numPr>
              <w:spacing w:after="40" w:line="265" w:lineRule="auto"/>
              <w:ind w:left="397" w:hanging="284"/>
            </w:pPr>
            <w:hyperlink r:id="rId92">
              <w:r w:rsidR="00A01475">
                <w:rPr>
                  <w:color w:val="0000FF"/>
                  <w:u w:val="single" w:color="0000FF"/>
                </w:rPr>
                <w:t>Exemptions from compulsory schooling and compulsory participation</w:t>
              </w:r>
            </w:hyperlink>
            <w:hyperlink r:id="rId93">
              <w:r w:rsidR="00A01475">
                <w:t xml:space="preserve"> </w:t>
              </w:r>
            </w:hyperlink>
          </w:p>
          <w:p w14:paraId="2A64A94E" w14:textId="77777777" w:rsidR="00A01475" w:rsidRDefault="006E4A95" w:rsidP="00BC3FDE">
            <w:pPr>
              <w:numPr>
                <w:ilvl w:val="0"/>
                <w:numId w:val="15"/>
              </w:numPr>
              <w:spacing w:after="40" w:line="265" w:lineRule="auto"/>
              <w:ind w:left="397" w:hanging="284"/>
            </w:pPr>
            <w:hyperlink r:id="rId94">
              <w:r w:rsidR="00A01475">
                <w:rPr>
                  <w:color w:val="0000FF"/>
                  <w:u w:val="single" w:color="0000FF"/>
                </w:rPr>
                <w:t>Mature age student applications</w:t>
              </w:r>
            </w:hyperlink>
            <w:hyperlink r:id="rId95">
              <w:r w:rsidR="00A01475">
                <w:t xml:space="preserve"> </w:t>
              </w:r>
            </w:hyperlink>
          </w:p>
          <w:p w14:paraId="72BFD074" w14:textId="77777777" w:rsidR="00A01475" w:rsidRDefault="006E4A95" w:rsidP="00BC3FDE">
            <w:pPr>
              <w:numPr>
                <w:ilvl w:val="0"/>
                <w:numId w:val="15"/>
              </w:numPr>
              <w:spacing w:after="40" w:line="265" w:lineRule="auto"/>
              <w:ind w:left="397" w:hanging="284"/>
            </w:pPr>
            <w:hyperlink r:id="rId96">
              <w:r w:rsidR="00A01475">
                <w:rPr>
                  <w:color w:val="0000FF"/>
                  <w:u w:val="single" w:color="0000FF"/>
                </w:rPr>
                <w:t xml:space="preserve">Refusal to enrol </w:t>
              </w:r>
            </w:hyperlink>
            <w:hyperlink r:id="rId97">
              <w:r w:rsidR="00A01475">
                <w:rPr>
                  <w:color w:val="0000FF"/>
                  <w:u w:val="single" w:color="0000FF"/>
                </w:rPr>
                <w:t xml:space="preserve">– </w:t>
              </w:r>
            </w:hyperlink>
            <w:hyperlink r:id="rId98">
              <w:r w:rsidR="00A01475">
                <w:rPr>
                  <w:color w:val="0000FF"/>
                  <w:u w:val="single" w:color="0000FF"/>
                </w:rPr>
                <w:t>Risk to safety or wellbeing</w:t>
              </w:r>
            </w:hyperlink>
            <w:hyperlink r:id="rId99">
              <w:r w:rsidR="00A01475">
                <w:t xml:space="preserve"> </w:t>
              </w:r>
            </w:hyperlink>
          </w:p>
          <w:p w14:paraId="43ACD80B" w14:textId="77777777" w:rsidR="00A01475" w:rsidRDefault="006E4A95" w:rsidP="00BC3FDE">
            <w:pPr>
              <w:numPr>
                <w:ilvl w:val="0"/>
                <w:numId w:val="15"/>
              </w:numPr>
              <w:spacing w:after="40" w:line="265" w:lineRule="auto"/>
              <w:ind w:left="397" w:hanging="284"/>
            </w:pPr>
            <w:hyperlink r:id="rId100">
              <w:r w:rsidR="00A01475">
                <w:rPr>
                  <w:color w:val="0000FF"/>
                  <w:u w:val="single" w:color="0000FF"/>
                </w:rPr>
                <w:t>Assistance animals in schools</w:t>
              </w:r>
            </w:hyperlink>
            <w:hyperlink r:id="rId101">
              <w:r w:rsidR="00A01475">
                <w:t xml:space="preserve"> </w:t>
              </w:r>
            </w:hyperlink>
          </w:p>
          <w:p w14:paraId="58E8F908" w14:textId="77777777" w:rsidR="00A01475" w:rsidRDefault="006E4A95" w:rsidP="00BC3FDE">
            <w:pPr>
              <w:pStyle w:val="ListParagraph"/>
              <w:numPr>
                <w:ilvl w:val="0"/>
                <w:numId w:val="15"/>
              </w:numPr>
              <w:spacing w:after="40"/>
              <w:ind w:left="397" w:hanging="284"/>
              <w:contextualSpacing w:val="0"/>
            </w:pPr>
            <w:hyperlink r:id="rId102">
              <w:r w:rsidR="00A01475" w:rsidRPr="00ED4D7D">
                <w:rPr>
                  <w:color w:val="0000FF"/>
                  <w:u w:val="single" w:color="0000FF"/>
                </w:rPr>
                <w:t>Safe, supportive and disciplined school environment</w:t>
              </w:r>
            </w:hyperlink>
            <w:hyperlink r:id="rId103">
              <w:r w:rsidR="00A01475">
                <w:t xml:space="preserve"> </w:t>
              </w:r>
            </w:hyperlink>
          </w:p>
        </w:tc>
        <w:tc>
          <w:tcPr>
            <w:tcW w:w="5664" w:type="dxa"/>
          </w:tcPr>
          <w:p w14:paraId="7CA69C57" w14:textId="77777777" w:rsidR="00A01475" w:rsidRDefault="00A01475" w:rsidP="00A01475">
            <w:pPr>
              <w:pStyle w:val="Heading1"/>
              <w:ind w:left="74"/>
              <w:outlineLvl w:val="0"/>
            </w:pPr>
            <w:r>
              <w:t xml:space="preserve">Supporting information/websites </w:t>
            </w:r>
          </w:p>
          <w:p w14:paraId="520E142F" w14:textId="77777777" w:rsidR="00A01475" w:rsidRDefault="006E4A95" w:rsidP="00BC3FDE">
            <w:pPr>
              <w:pStyle w:val="ListParagraph"/>
              <w:numPr>
                <w:ilvl w:val="0"/>
                <w:numId w:val="18"/>
              </w:numPr>
              <w:spacing w:after="132" w:line="360" w:lineRule="auto"/>
              <w:ind w:left="397" w:hanging="284"/>
            </w:pPr>
            <w:hyperlink r:id="rId104">
              <w:r w:rsidR="00A01475" w:rsidRPr="00BC3FDE">
                <w:rPr>
                  <w:color w:val="0000FF"/>
                  <w:u w:val="single" w:color="0000FF"/>
                </w:rPr>
                <w:t>Inclusive education</w:t>
              </w:r>
            </w:hyperlink>
            <w:hyperlink r:id="rId105">
              <w:r w:rsidR="00A01475">
                <w:t xml:space="preserve"> </w:t>
              </w:r>
            </w:hyperlink>
          </w:p>
          <w:p w14:paraId="01292685" w14:textId="77777777" w:rsidR="00A01475" w:rsidRDefault="006E4A95" w:rsidP="00BC3FDE">
            <w:pPr>
              <w:pStyle w:val="ListParagraph"/>
              <w:numPr>
                <w:ilvl w:val="0"/>
                <w:numId w:val="18"/>
              </w:numPr>
              <w:spacing w:after="97" w:line="360" w:lineRule="auto"/>
              <w:ind w:left="397" w:hanging="284"/>
            </w:pPr>
            <w:hyperlink r:id="rId106">
              <w:r w:rsidR="00A01475" w:rsidRPr="00BC3FDE">
                <w:rPr>
                  <w:color w:val="0000FF"/>
                  <w:u w:val="single" w:color="0000FF"/>
                </w:rPr>
                <w:t>Diversity in Queensland</w:t>
              </w:r>
            </w:hyperlink>
            <w:hyperlink r:id="rId107">
              <w:r w:rsidR="00A01475" w:rsidRPr="00BC3FDE">
                <w:rPr>
                  <w:color w:val="0000FF"/>
                  <w:u w:val="single" w:color="0000FF"/>
                </w:rPr>
                <w:t xml:space="preserve"> </w:t>
              </w:r>
            </w:hyperlink>
            <w:hyperlink r:id="rId108">
              <w:r w:rsidR="00A01475" w:rsidRPr="00BC3FDE">
                <w:rPr>
                  <w:color w:val="0000FF"/>
                  <w:u w:val="single" w:color="0000FF"/>
                </w:rPr>
                <w:t xml:space="preserve">schools </w:t>
              </w:r>
            </w:hyperlink>
            <w:hyperlink r:id="rId109">
              <w:r w:rsidR="00A01475" w:rsidRPr="00BC3FDE">
                <w:rPr>
                  <w:color w:val="0000FF"/>
                  <w:u w:val="single" w:color="0000FF"/>
                </w:rPr>
                <w:t xml:space="preserve">– </w:t>
              </w:r>
            </w:hyperlink>
            <w:hyperlink r:id="rId110">
              <w:r w:rsidR="00A01475" w:rsidRPr="00BC3FDE">
                <w:rPr>
                  <w:color w:val="0000FF"/>
                  <w:u w:val="single" w:color="0000FF"/>
                </w:rPr>
                <w:t>Information for principals</w:t>
              </w:r>
            </w:hyperlink>
            <w:hyperlink r:id="rId111">
              <w:r w:rsidR="00A01475" w:rsidRPr="00BC3FDE">
                <w:rPr>
                  <w:sz w:val="24"/>
                </w:rPr>
                <w:t xml:space="preserve"> </w:t>
              </w:r>
            </w:hyperlink>
          </w:p>
          <w:p w14:paraId="72233219" w14:textId="34D9DCE9" w:rsidR="00A01475" w:rsidRDefault="006E4A95" w:rsidP="00BC3FDE">
            <w:pPr>
              <w:pStyle w:val="ListParagraph"/>
              <w:numPr>
                <w:ilvl w:val="0"/>
                <w:numId w:val="18"/>
              </w:numPr>
              <w:spacing w:after="397" w:line="360" w:lineRule="auto"/>
              <w:ind w:left="397" w:hanging="284"/>
            </w:pPr>
            <w:hyperlink r:id="rId112">
              <w:r w:rsidR="00A01475" w:rsidRPr="00BC3FDE">
                <w:rPr>
                  <w:color w:val="0000FF"/>
                  <w:u w:val="single" w:color="0000FF"/>
                </w:rPr>
                <w:t>All Abilities Queensland: opportunities for all</w:t>
              </w:r>
            </w:hyperlink>
            <w:hyperlink r:id="rId113">
              <w:r w:rsidR="00A01475">
                <w:t xml:space="preserve"> </w:t>
              </w:r>
            </w:hyperlink>
          </w:p>
        </w:tc>
      </w:tr>
    </w:tbl>
    <w:p w14:paraId="52432C1D" w14:textId="77777777" w:rsidR="00CC4DC8" w:rsidRPr="00900AA9" w:rsidRDefault="003A10D5" w:rsidP="00C25EC6">
      <w:pPr>
        <w:pStyle w:val="Heading1"/>
        <w:ind w:left="74"/>
        <w:rPr>
          <w:b/>
          <w:sz w:val="24"/>
          <w:szCs w:val="24"/>
        </w:rPr>
      </w:pPr>
      <w:r w:rsidRPr="00900AA9">
        <w:rPr>
          <w:b/>
          <w:sz w:val="24"/>
          <w:szCs w:val="24"/>
        </w:rPr>
        <w:t xml:space="preserve"> </w:t>
      </w:r>
    </w:p>
    <w:sectPr w:rsidR="00CC4DC8" w:rsidRPr="00900AA9" w:rsidSect="00BC3FDE">
      <w:headerReference w:type="even" r:id="rId114"/>
      <w:headerReference w:type="default" r:id="rId115"/>
      <w:footerReference w:type="even" r:id="rId116"/>
      <w:footerReference w:type="default" r:id="rId117"/>
      <w:headerReference w:type="first" r:id="rId118"/>
      <w:footerReference w:type="first" r:id="rId119"/>
      <w:pgSz w:w="11906" w:h="16838"/>
      <w:pgMar w:top="1134" w:right="851" w:bottom="851" w:left="851" w:header="567" w:footer="3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B451" w14:textId="77777777" w:rsidR="000D7A92" w:rsidRDefault="000D7A92">
      <w:pPr>
        <w:spacing w:after="0" w:line="240" w:lineRule="auto"/>
      </w:pPr>
      <w:r>
        <w:separator/>
      </w:r>
    </w:p>
  </w:endnote>
  <w:endnote w:type="continuationSeparator" w:id="0">
    <w:p w14:paraId="3ED54B76" w14:textId="77777777" w:rsidR="000D7A92" w:rsidRDefault="000D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48C3" w14:textId="77777777" w:rsidR="00CC4DC8" w:rsidRDefault="003A10D5">
    <w:pPr>
      <w:spacing w:after="0" w:line="243" w:lineRule="auto"/>
      <w:ind w:left="79" w:right="1935" w:firstLine="0"/>
    </w:pPr>
    <w:r>
      <w:rPr>
        <w:noProof/>
        <w:lang w:eastAsia="zh-CN"/>
      </w:rPr>
      <w:drawing>
        <wp:anchor distT="0" distB="0" distL="114300" distR="114300" simplePos="0" relativeHeight="251660288" behindDoc="0" locked="0" layoutInCell="1" allowOverlap="0" wp14:anchorId="16A4011D" wp14:editId="2CCB615F">
          <wp:simplePos x="0" y="0"/>
          <wp:positionH relativeFrom="page">
            <wp:posOffset>5443855</wp:posOffset>
          </wp:positionH>
          <wp:positionV relativeFrom="page">
            <wp:posOffset>9904120</wp:posOffset>
          </wp:positionV>
          <wp:extent cx="1649095" cy="539750"/>
          <wp:effectExtent l="0" t="0" r="0" b="0"/>
          <wp:wrapSquare wrapText="bothSides"/>
          <wp:docPr id="164" name="Picture 164"/>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1649095" cy="539750"/>
                  </a:xfrm>
                  <a:prstGeom prst="rect">
                    <a:avLst/>
                  </a:prstGeom>
                </pic:spPr>
              </pic:pic>
            </a:graphicData>
          </a:graphic>
        </wp:anchor>
      </w:drawing>
    </w:r>
    <w:r>
      <w:rPr>
        <w:b/>
        <w:sz w:val="16"/>
      </w:rPr>
      <w:t xml:space="preserve">Uncontrolled copy. </w:t>
    </w:r>
    <w:r>
      <w:rPr>
        <w:sz w:val="16"/>
      </w:rPr>
      <w:t xml:space="preserve">Refer to the Department of Education Policy and Procedure Register at  </w:t>
    </w:r>
    <w:r>
      <w:rPr>
        <w:color w:val="0000FF"/>
        <w:sz w:val="16"/>
        <w:u w:val="single" w:color="0000FF"/>
      </w:rPr>
      <w:t>http://ppr.det.qld.gov.au</w:t>
    </w:r>
    <w:r>
      <w:rPr>
        <w:sz w:val="16"/>
      </w:rPr>
      <w:t xml:space="preserve"> to ensure you have the most current version of this document.  </w:t>
    </w:r>
  </w:p>
  <w:p w14:paraId="6D7E2F23" w14:textId="5E453873" w:rsidR="00CC4DC8" w:rsidRDefault="003A10D5">
    <w:pPr>
      <w:spacing w:after="0" w:line="259" w:lineRule="auto"/>
      <w:ind w:left="79" w:firstLine="0"/>
    </w:pPr>
    <w:r>
      <w:rPr>
        <w:sz w:val="16"/>
      </w:rPr>
      <w:t xml:space="preserve">Page </w:t>
    </w:r>
    <w:r>
      <w:rPr>
        <w:b/>
        <w:sz w:val="16"/>
      </w:rPr>
      <w:fldChar w:fldCharType="begin"/>
    </w:r>
    <w:r>
      <w:rPr>
        <w:b/>
        <w:sz w:val="16"/>
      </w:rPr>
      <w:instrText xml:space="preserve"> PAGE   \* MERGEFORMAT </w:instrText>
    </w:r>
    <w:r>
      <w:rPr>
        <w:b/>
        <w:sz w:val="16"/>
      </w:rPr>
      <w:fldChar w:fldCharType="separate"/>
    </w:r>
    <w:r>
      <w:rPr>
        <w:b/>
        <w:sz w:val="16"/>
      </w:rPr>
      <w:t>2</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sidR="004F6D5A">
      <w:rPr>
        <w:b/>
        <w:noProof/>
        <w:sz w:val="16"/>
      </w:rPr>
      <w:t>3</w:t>
    </w:r>
    <w:r>
      <w:rPr>
        <w:b/>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6254" w14:textId="77777777" w:rsidR="00CC4DC8" w:rsidRDefault="00CC4DC8" w:rsidP="00055861">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8B75" w14:textId="77777777" w:rsidR="00CC4DC8" w:rsidRPr="00CD73FC" w:rsidRDefault="00CD73FC">
    <w:pPr>
      <w:spacing w:after="0" w:line="234" w:lineRule="auto"/>
      <w:ind w:left="79" w:right="3657" w:firstLine="0"/>
      <w:rPr>
        <w:sz w:val="12"/>
        <w:szCs w:val="12"/>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A998" w14:textId="77777777" w:rsidR="000D7A92" w:rsidRDefault="000D7A92">
      <w:pPr>
        <w:spacing w:after="0" w:line="240" w:lineRule="auto"/>
      </w:pPr>
      <w:r>
        <w:separator/>
      </w:r>
    </w:p>
  </w:footnote>
  <w:footnote w:type="continuationSeparator" w:id="0">
    <w:p w14:paraId="1C8F1EDD" w14:textId="77777777" w:rsidR="000D7A92" w:rsidRDefault="000D7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6E3B" w14:textId="77777777" w:rsidR="00CC4DC8" w:rsidRDefault="003A10D5">
    <w:pPr>
      <w:spacing w:after="0" w:line="259" w:lineRule="auto"/>
      <w:ind w:left="79" w:firstLine="0"/>
    </w:pPr>
    <w:r>
      <w:rPr>
        <w:noProof/>
        <w:lang w:eastAsia="zh-CN"/>
      </w:rPr>
      <w:drawing>
        <wp:anchor distT="0" distB="0" distL="114300" distR="114300" simplePos="0" relativeHeight="251658240" behindDoc="0" locked="0" layoutInCell="1" allowOverlap="0" wp14:anchorId="4785FC60" wp14:editId="7A2FCBA2">
          <wp:simplePos x="0" y="0"/>
          <wp:positionH relativeFrom="page">
            <wp:posOffset>0</wp:posOffset>
          </wp:positionH>
          <wp:positionV relativeFrom="page">
            <wp:posOffset>0</wp:posOffset>
          </wp:positionV>
          <wp:extent cx="7543800" cy="984504"/>
          <wp:effectExtent l="0" t="0" r="0" b="0"/>
          <wp:wrapSquare wrapText="bothSides"/>
          <wp:docPr id="163" name="Picture 163"/>
          <wp:cNvGraphicFramePr/>
          <a:graphic xmlns:a="http://schemas.openxmlformats.org/drawingml/2006/main">
            <a:graphicData uri="http://schemas.openxmlformats.org/drawingml/2006/picture">
              <pic:pic xmlns:pic="http://schemas.openxmlformats.org/drawingml/2006/picture">
                <pic:nvPicPr>
                  <pic:cNvPr id="4829" name="Picture 4829"/>
                  <pic:cNvPicPr/>
                </pic:nvPicPr>
                <pic:blipFill>
                  <a:blip r:embed="rId1"/>
                  <a:stretch>
                    <a:fillRect/>
                  </a:stretch>
                </pic:blipFill>
                <pic:spPr>
                  <a:xfrm>
                    <a:off x="0" y="0"/>
                    <a:ext cx="7543800" cy="984504"/>
                  </a:xfrm>
                  <a:prstGeom prst="rect">
                    <a:avLst/>
                  </a:prstGeom>
                </pic:spPr>
              </pic:pic>
            </a:graphicData>
          </a:graphic>
        </wp:anchor>
      </w:drawing>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9FC1" w14:textId="77777777" w:rsidR="00CC4DC8" w:rsidRPr="003C09A5" w:rsidRDefault="00CC4DC8" w:rsidP="003C09A5">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A9ED" w14:textId="77777777" w:rsidR="00CC4DC8" w:rsidRDefault="00CC4DC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53A5"/>
    <w:multiLevelType w:val="hybridMultilevel"/>
    <w:tmpl w:val="4CBE7CDA"/>
    <w:lvl w:ilvl="0" w:tplc="1730D2AA">
      <w:start w:val="1"/>
      <w:numFmt w:val="bullet"/>
      <w:lvlText w:val="•"/>
      <w:lvlJc w:val="left"/>
      <w:pPr>
        <w:ind w:left="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B2DCFC">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047A46">
      <w:start w:val="1"/>
      <w:numFmt w:val="bullet"/>
      <w:lvlText w:val="▪"/>
      <w:lvlJc w:val="left"/>
      <w:pPr>
        <w:ind w:left="21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022012">
      <w:start w:val="1"/>
      <w:numFmt w:val="bullet"/>
      <w:lvlText w:val="•"/>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E0180C">
      <w:start w:val="1"/>
      <w:numFmt w:val="bullet"/>
      <w:lvlText w:val="o"/>
      <w:lvlJc w:val="left"/>
      <w:pPr>
        <w:ind w:left="3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50A916">
      <w:start w:val="1"/>
      <w:numFmt w:val="bullet"/>
      <w:lvlText w:val="▪"/>
      <w:lvlJc w:val="left"/>
      <w:pPr>
        <w:ind w:left="43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FC70B2">
      <w:start w:val="1"/>
      <w:numFmt w:val="bullet"/>
      <w:lvlText w:val="•"/>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D0009A">
      <w:start w:val="1"/>
      <w:numFmt w:val="bullet"/>
      <w:lvlText w:val="o"/>
      <w:lvlJc w:val="left"/>
      <w:pPr>
        <w:ind w:left="57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82A0A0">
      <w:start w:val="1"/>
      <w:numFmt w:val="bullet"/>
      <w:lvlText w:val="▪"/>
      <w:lvlJc w:val="left"/>
      <w:pPr>
        <w:ind w:left="6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303301"/>
    <w:multiLevelType w:val="hybridMultilevel"/>
    <w:tmpl w:val="BFAE251C"/>
    <w:lvl w:ilvl="0" w:tplc="2430A8A4">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948D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045C1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50E5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56FF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7A6E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76DC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7A71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F090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60366E"/>
    <w:multiLevelType w:val="hybridMultilevel"/>
    <w:tmpl w:val="A00C8830"/>
    <w:lvl w:ilvl="0" w:tplc="0C090001">
      <w:start w:val="1"/>
      <w:numFmt w:val="bullet"/>
      <w:lvlText w:val=""/>
      <w:lvlJc w:val="left"/>
      <w:pPr>
        <w:ind w:left="1144" w:hanging="360"/>
      </w:pPr>
      <w:rPr>
        <w:rFonts w:ascii="Symbol" w:hAnsi="Symbol"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3" w15:restartNumberingAfterBreak="0">
    <w:nsid w:val="207C6829"/>
    <w:multiLevelType w:val="hybridMultilevel"/>
    <w:tmpl w:val="6BD07D2E"/>
    <w:lvl w:ilvl="0" w:tplc="B8CA9F26">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EEBF06">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A8F1CA">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E83748">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488648">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2E761E">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4A4C96">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6A15A0">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E8320C">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BD490F"/>
    <w:multiLevelType w:val="hybridMultilevel"/>
    <w:tmpl w:val="FC3C1D34"/>
    <w:lvl w:ilvl="0" w:tplc="46F6A976">
      <w:start w:val="1"/>
      <w:numFmt w:val="bullet"/>
      <w:lvlText w:val="•"/>
      <w:lvlJc w:val="left"/>
      <w:pPr>
        <w:ind w:left="79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5" w15:restartNumberingAfterBreak="0">
    <w:nsid w:val="2BCF4F71"/>
    <w:multiLevelType w:val="hybridMultilevel"/>
    <w:tmpl w:val="C5DCFB42"/>
    <w:lvl w:ilvl="0" w:tplc="E0222E40">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D2B582">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76F908">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A0E7F6">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C81958">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78CB3E">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546BB6">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48E978">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66A90C">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1E25D09"/>
    <w:multiLevelType w:val="hybridMultilevel"/>
    <w:tmpl w:val="B5F61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73E14"/>
    <w:multiLevelType w:val="hybridMultilevel"/>
    <w:tmpl w:val="8DE61462"/>
    <w:lvl w:ilvl="0" w:tplc="32903A72">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7C9584">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50EE12">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9A23A2">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206576">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8C5988">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2299BA">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7EABF2">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B09B24">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C63688A"/>
    <w:multiLevelType w:val="hybridMultilevel"/>
    <w:tmpl w:val="90988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AA4FA3"/>
    <w:multiLevelType w:val="hybridMultilevel"/>
    <w:tmpl w:val="EB76C318"/>
    <w:lvl w:ilvl="0" w:tplc="46F6A97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0B7A3E"/>
    <w:multiLevelType w:val="hybridMultilevel"/>
    <w:tmpl w:val="C19897A6"/>
    <w:lvl w:ilvl="0" w:tplc="46F6A976">
      <w:start w:val="1"/>
      <w:numFmt w:val="bullet"/>
      <w:lvlText w:val="•"/>
      <w:lvlJc w:val="left"/>
      <w:pPr>
        <w:ind w:left="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0E5250">
      <w:start w:val="1"/>
      <w:numFmt w:val="bullet"/>
      <w:lvlText w:val="o"/>
      <w:lvlJc w:val="left"/>
      <w:pPr>
        <w:ind w:left="1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820CF8">
      <w:start w:val="1"/>
      <w:numFmt w:val="bullet"/>
      <w:lvlText w:val="▪"/>
      <w:lvlJc w:val="left"/>
      <w:pPr>
        <w:ind w:left="2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FC2D32">
      <w:start w:val="1"/>
      <w:numFmt w:val="bullet"/>
      <w:lvlText w:val="•"/>
      <w:lvlJc w:val="left"/>
      <w:pPr>
        <w:ind w:left="2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EAA988">
      <w:start w:val="1"/>
      <w:numFmt w:val="bullet"/>
      <w:lvlText w:val="o"/>
      <w:lvlJc w:val="left"/>
      <w:pPr>
        <w:ind w:left="3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90E908">
      <w:start w:val="1"/>
      <w:numFmt w:val="bullet"/>
      <w:lvlText w:val="▪"/>
      <w:lvlJc w:val="left"/>
      <w:pPr>
        <w:ind w:left="4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7EB50C">
      <w:start w:val="1"/>
      <w:numFmt w:val="bullet"/>
      <w:lvlText w:val="•"/>
      <w:lvlJc w:val="left"/>
      <w:pPr>
        <w:ind w:left="5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F8A456">
      <w:start w:val="1"/>
      <w:numFmt w:val="bullet"/>
      <w:lvlText w:val="o"/>
      <w:lvlJc w:val="left"/>
      <w:pPr>
        <w:ind w:left="5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D61E14">
      <w:start w:val="1"/>
      <w:numFmt w:val="bullet"/>
      <w:lvlText w:val="▪"/>
      <w:lvlJc w:val="left"/>
      <w:pPr>
        <w:ind w:left="6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2927251"/>
    <w:multiLevelType w:val="multilevel"/>
    <w:tmpl w:val="ABA42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D54642"/>
    <w:multiLevelType w:val="hybridMultilevel"/>
    <w:tmpl w:val="24042520"/>
    <w:lvl w:ilvl="0" w:tplc="0C090001">
      <w:start w:val="1"/>
      <w:numFmt w:val="bullet"/>
      <w:lvlText w:val=""/>
      <w:lvlJc w:val="left"/>
      <w:pPr>
        <w:ind w:left="888" w:hanging="360"/>
      </w:pPr>
      <w:rPr>
        <w:rFonts w:ascii="Symbol" w:hAnsi="Symbol" w:hint="default"/>
      </w:rPr>
    </w:lvl>
    <w:lvl w:ilvl="1" w:tplc="0C090003" w:tentative="1">
      <w:start w:val="1"/>
      <w:numFmt w:val="bullet"/>
      <w:lvlText w:val="o"/>
      <w:lvlJc w:val="left"/>
      <w:pPr>
        <w:ind w:left="1608" w:hanging="360"/>
      </w:pPr>
      <w:rPr>
        <w:rFonts w:ascii="Courier New" w:hAnsi="Courier New" w:cs="Courier New" w:hint="default"/>
      </w:rPr>
    </w:lvl>
    <w:lvl w:ilvl="2" w:tplc="0C090005" w:tentative="1">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13" w15:restartNumberingAfterBreak="0">
    <w:nsid w:val="64960987"/>
    <w:multiLevelType w:val="hybridMultilevel"/>
    <w:tmpl w:val="5FA267F6"/>
    <w:lvl w:ilvl="0" w:tplc="D43A5544">
      <w:start w:val="1"/>
      <w:numFmt w:val="bullet"/>
      <w:lvlText w:val="•"/>
      <w:lvlJc w:val="left"/>
      <w:pPr>
        <w:ind w:left="1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A449AA">
      <w:start w:val="1"/>
      <w:numFmt w:val="bullet"/>
      <w:lvlText w:val="o"/>
      <w:lvlJc w:val="left"/>
      <w:pPr>
        <w:ind w:left="2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823D5E">
      <w:start w:val="1"/>
      <w:numFmt w:val="bullet"/>
      <w:lvlText w:val="▪"/>
      <w:lvlJc w:val="left"/>
      <w:pPr>
        <w:ind w:left="2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9200B6">
      <w:start w:val="1"/>
      <w:numFmt w:val="bullet"/>
      <w:lvlText w:val="•"/>
      <w:lvlJc w:val="left"/>
      <w:pPr>
        <w:ind w:left="3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5E52">
      <w:start w:val="1"/>
      <w:numFmt w:val="bullet"/>
      <w:lvlText w:val="o"/>
      <w:lvlJc w:val="left"/>
      <w:pPr>
        <w:ind w:left="4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0056EE">
      <w:start w:val="1"/>
      <w:numFmt w:val="bullet"/>
      <w:lvlText w:val="▪"/>
      <w:lvlJc w:val="left"/>
      <w:pPr>
        <w:ind w:left="4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86F8EC">
      <w:start w:val="1"/>
      <w:numFmt w:val="bullet"/>
      <w:lvlText w:val="•"/>
      <w:lvlJc w:val="left"/>
      <w:pPr>
        <w:ind w:left="5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34EBC0">
      <w:start w:val="1"/>
      <w:numFmt w:val="bullet"/>
      <w:lvlText w:val="o"/>
      <w:lvlJc w:val="left"/>
      <w:pPr>
        <w:ind w:left="6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320EC0">
      <w:start w:val="1"/>
      <w:numFmt w:val="bullet"/>
      <w:lvlText w:val="▪"/>
      <w:lvlJc w:val="left"/>
      <w:pPr>
        <w:ind w:left="7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FAE274D"/>
    <w:multiLevelType w:val="hybridMultilevel"/>
    <w:tmpl w:val="FA4825F2"/>
    <w:lvl w:ilvl="0" w:tplc="FCFC09BC">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6A172A">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08A36C">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D2DAA0">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32FFD0">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CCCE1C">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EC0EAA">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2E1E78">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FEFF0A">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33C17D9"/>
    <w:multiLevelType w:val="hybridMultilevel"/>
    <w:tmpl w:val="23EA1788"/>
    <w:lvl w:ilvl="0" w:tplc="46F6A97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F6A976">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F6038C"/>
    <w:multiLevelType w:val="hybridMultilevel"/>
    <w:tmpl w:val="799CF08C"/>
    <w:lvl w:ilvl="0" w:tplc="AF2CDE26">
      <w:start w:val="1"/>
      <w:numFmt w:val="bullet"/>
      <w:lvlText w:val="o"/>
      <w:lvlJc w:val="left"/>
      <w:pPr>
        <w:ind w:left="1425" w:hanging="3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7" w15:restartNumberingAfterBreak="0">
    <w:nsid w:val="7DD06AB8"/>
    <w:multiLevelType w:val="hybridMultilevel"/>
    <w:tmpl w:val="DCFEAFE4"/>
    <w:lvl w:ilvl="0" w:tplc="0C090001">
      <w:start w:val="1"/>
      <w:numFmt w:val="bullet"/>
      <w:lvlText w:val=""/>
      <w:lvlJc w:val="left"/>
      <w:pPr>
        <w:ind w:left="1144" w:hanging="360"/>
      </w:pPr>
      <w:rPr>
        <w:rFonts w:ascii="Symbol" w:hAnsi="Symbol"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num w:numId="1">
    <w:abstractNumId w:val="10"/>
  </w:num>
  <w:num w:numId="2">
    <w:abstractNumId w:val="0"/>
  </w:num>
  <w:num w:numId="3">
    <w:abstractNumId w:val="13"/>
  </w:num>
  <w:num w:numId="4">
    <w:abstractNumId w:val="1"/>
  </w:num>
  <w:num w:numId="5">
    <w:abstractNumId w:val="7"/>
  </w:num>
  <w:num w:numId="6">
    <w:abstractNumId w:val="3"/>
  </w:num>
  <w:num w:numId="7">
    <w:abstractNumId w:val="5"/>
  </w:num>
  <w:num w:numId="8">
    <w:abstractNumId w:val="14"/>
  </w:num>
  <w:num w:numId="9">
    <w:abstractNumId w:val="6"/>
  </w:num>
  <w:num w:numId="10">
    <w:abstractNumId w:val="11"/>
  </w:num>
  <w:num w:numId="11">
    <w:abstractNumId w:val="9"/>
  </w:num>
  <w:num w:numId="12">
    <w:abstractNumId w:val="15"/>
  </w:num>
  <w:num w:numId="13">
    <w:abstractNumId w:val="4"/>
  </w:num>
  <w:num w:numId="14">
    <w:abstractNumId w:val="16"/>
  </w:num>
  <w:num w:numId="15">
    <w:abstractNumId w:val="8"/>
  </w:num>
  <w:num w:numId="16">
    <w:abstractNumId w:val="2"/>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DC8"/>
    <w:rsid w:val="00055861"/>
    <w:rsid w:val="000D7A92"/>
    <w:rsid w:val="002D0C9F"/>
    <w:rsid w:val="003767FD"/>
    <w:rsid w:val="003A10D5"/>
    <w:rsid w:val="003B1A82"/>
    <w:rsid w:val="003C09A5"/>
    <w:rsid w:val="00441379"/>
    <w:rsid w:val="004F6D5A"/>
    <w:rsid w:val="005A3599"/>
    <w:rsid w:val="005E0F45"/>
    <w:rsid w:val="006922A4"/>
    <w:rsid w:val="006A5E82"/>
    <w:rsid w:val="006E4A95"/>
    <w:rsid w:val="00737CBE"/>
    <w:rsid w:val="007927D5"/>
    <w:rsid w:val="0079475E"/>
    <w:rsid w:val="00882098"/>
    <w:rsid w:val="00885DE4"/>
    <w:rsid w:val="008C79DD"/>
    <w:rsid w:val="00900AA9"/>
    <w:rsid w:val="00936DE1"/>
    <w:rsid w:val="009565F3"/>
    <w:rsid w:val="00960784"/>
    <w:rsid w:val="00A01475"/>
    <w:rsid w:val="00A46806"/>
    <w:rsid w:val="00AB0866"/>
    <w:rsid w:val="00AE1638"/>
    <w:rsid w:val="00BC3FDE"/>
    <w:rsid w:val="00C007D9"/>
    <w:rsid w:val="00C15580"/>
    <w:rsid w:val="00C25EC6"/>
    <w:rsid w:val="00C80190"/>
    <w:rsid w:val="00CC4DC8"/>
    <w:rsid w:val="00CC6BB4"/>
    <w:rsid w:val="00CD73FC"/>
    <w:rsid w:val="00DB6B13"/>
    <w:rsid w:val="00DE579A"/>
    <w:rsid w:val="00E05E35"/>
    <w:rsid w:val="00ED4D7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15B855"/>
  <w15:docId w15:val="{AE95E378-7E37-475C-A67E-04C5ADF7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5" w:line="321" w:lineRule="auto"/>
      <w:ind w:left="87" w:hanging="8"/>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25"/>
      <w:ind w:left="89" w:hanging="10"/>
      <w:outlineLvl w:val="0"/>
    </w:pPr>
    <w:rPr>
      <w:rFonts w:ascii="Arial" w:eastAsia="Arial" w:hAnsi="Arial" w:cs="Arial"/>
      <w:color w:val="000000"/>
      <w:sz w:val="28"/>
    </w:rPr>
  </w:style>
  <w:style w:type="paragraph" w:styleId="Heading2">
    <w:name w:val="heading 2"/>
    <w:next w:val="Normal"/>
    <w:link w:val="Heading2Char"/>
    <w:uiPriority w:val="9"/>
    <w:unhideWhenUsed/>
    <w:qFormat/>
    <w:pPr>
      <w:keepNext/>
      <w:keepLines/>
      <w:spacing w:after="154"/>
      <w:ind w:left="89"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41379"/>
    <w:rPr>
      <w:color w:val="0563C1" w:themeColor="hyperlink"/>
      <w:u w:val="single"/>
    </w:rPr>
  </w:style>
  <w:style w:type="table" w:styleId="TableGrid0">
    <w:name w:val="Table Grid"/>
    <w:basedOn w:val="TableNormal"/>
    <w:uiPriority w:val="39"/>
    <w:rsid w:val="0069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C09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09A5"/>
    <w:rPr>
      <w:rFonts w:ascii="Arial" w:eastAsia="Arial" w:hAnsi="Arial" w:cs="Arial"/>
      <w:color w:val="000000"/>
      <w:sz w:val="20"/>
    </w:rPr>
  </w:style>
  <w:style w:type="paragraph" w:styleId="ListParagraph">
    <w:name w:val="List Paragraph"/>
    <w:basedOn w:val="Normal"/>
    <w:uiPriority w:val="34"/>
    <w:qFormat/>
    <w:rsid w:val="00ED4D7D"/>
    <w:pPr>
      <w:ind w:left="720"/>
      <w:contextualSpacing/>
    </w:pPr>
  </w:style>
  <w:style w:type="character" w:styleId="CommentReference">
    <w:name w:val="annotation reference"/>
    <w:basedOn w:val="DefaultParagraphFont"/>
    <w:uiPriority w:val="99"/>
    <w:semiHidden/>
    <w:unhideWhenUsed/>
    <w:rsid w:val="003B1A82"/>
    <w:rPr>
      <w:sz w:val="16"/>
      <w:szCs w:val="16"/>
    </w:rPr>
  </w:style>
  <w:style w:type="paragraph" w:styleId="CommentText">
    <w:name w:val="annotation text"/>
    <w:basedOn w:val="Normal"/>
    <w:link w:val="CommentTextChar"/>
    <w:uiPriority w:val="99"/>
    <w:semiHidden/>
    <w:unhideWhenUsed/>
    <w:rsid w:val="003B1A82"/>
    <w:pPr>
      <w:spacing w:line="240" w:lineRule="auto"/>
    </w:pPr>
    <w:rPr>
      <w:szCs w:val="20"/>
    </w:rPr>
  </w:style>
  <w:style w:type="character" w:customStyle="1" w:styleId="CommentTextChar">
    <w:name w:val="Comment Text Char"/>
    <w:basedOn w:val="DefaultParagraphFont"/>
    <w:link w:val="CommentText"/>
    <w:uiPriority w:val="99"/>
    <w:semiHidden/>
    <w:rsid w:val="003B1A8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B1A82"/>
    <w:rPr>
      <w:b/>
      <w:bCs/>
    </w:rPr>
  </w:style>
  <w:style w:type="character" w:customStyle="1" w:styleId="CommentSubjectChar">
    <w:name w:val="Comment Subject Char"/>
    <w:basedOn w:val="CommentTextChar"/>
    <w:link w:val="CommentSubject"/>
    <w:uiPriority w:val="99"/>
    <w:semiHidden/>
    <w:rsid w:val="003B1A82"/>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B1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A82"/>
    <w:rPr>
      <w:rFonts w:ascii="Segoe UI" w:eastAsia="Arial" w:hAnsi="Segoe UI" w:cs="Segoe UI"/>
      <w:color w:val="000000"/>
      <w:sz w:val="18"/>
      <w:szCs w:val="18"/>
    </w:rPr>
  </w:style>
  <w:style w:type="paragraph" w:styleId="Footer">
    <w:name w:val="footer"/>
    <w:basedOn w:val="Normal"/>
    <w:link w:val="FooterChar"/>
    <w:uiPriority w:val="99"/>
    <w:unhideWhenUsed/>
    <w:rsid w:val="007927D5"/>
    <w:pPr>
      <w:tabs>
        <w:tab w:val="center" w:pos="4513"/>
        <w:tab w:val="right" w:pos="9026"/>
      </w:tabs>
      <w:spacing w:after="0" w:line="240" w:lineRule="auto"/>
      <w:ind w:left="10" w:right="6" w:hanging="10"/>
      <w:jc w:val="both"/>
    </w:pPr>
    <w:rPr>
      <w:rFonts w:ascii="Calibri" w:eastAsia="Calibri" w:hAnsi="Calibri" w:cs="Calibri"/>
      <w:sz w:val="18"/>
    </w:rPr>
  </w:style>
  <w:style w:type="character" w:customStyle="1" w:styleId="FooterChar">
    <w:name w:val="Footer Char"/>
    <w:basedOn w:val="DefaultParagraphFont"/>
    <w:link w:val="Footer"/>
    <w:uiPriority w:val="99"/>
    <w:rsid w:val="007927D5"/>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99946">
      <w:bodyDiv w:val="1"/>
      <w:marLeft w:val="0"/>
      <w:marRight w:val="0"/>
      <w:marTop w:val="0"/>
      <w:marBottom w:val="0"/>
      <w:divBdr>
        <w:top w:val="none" w:sz="0" w:space="0" w:color="auto"/>
        <w:left w:val="none" w:sz="0" w:space="0" w:color="auto"/>
        <w:bottom w:val="none" w:sz="0" w:space="0" w:color="auto"/>
        <w:right w:val="none" w:sz="0" w:space="0" w:color="auto"/>
      </w:divBdr>
      <w:divsChild>
        <w:div w:id="868375659">
          <w:marLeft w:val="0"/>
          <w:marRight w:val="0"/>
          <w:marTop w:val="0"/>
          <w:marBottom w:val="0"/>
          <w:divBdr>
            <w:top w:val="none" w:sz="0" w:space="0" w:color="auto"/>
            <w:left w:val="none" w:sz="0" w:space="0" w:color="auto"/>
            <w:bottom w:val="none" w:sz="0" w:space="0" w:color="auto"/>
            <w:right w:val="none" w:sz="0" w:space="0" w:color="auto"/>
          </w:divBdr>
          <w:divsChild>
            <w:div w:id="1543785335">
              <w:marLeft w:val="0"/>
              <w:marRight w:val="0"/>
              <w:marTop w:val="0"/>
              <w:marBottom w:val="0"/>
              <w:divBdr>
                <w:top w:val="none" w:sz="0" w:space="0" w:color="auto"/>
                <w:left w:val="none" w:sz="0" w:space="0" w:color="auto"/>
                <w:bottom w:val="none" w:sz="0" w:space="0" w:color="auto"/>
                <w:right w:val="none" w:sz="0" w:space="0" w:color="auto"/>
              </w:divBdr>
              <w:divsChild>
                <w:div w:id="26109044">
                  <w:marLeft w:val="0"/>
                  <w:marRight w:val="0"/>
                  <w:marTop w:val="0"/>
                  <w:marBottom w:val="0"/>
                  <w:divBdr>
                    <w:top w:val="none" w:sz="0" w:space="0" w:color="auto"/>
                    <w:left w:val="none" w:sz="0" w:space="0" w:color="auto"/>
                    <w:bottom w:val="none" w:sz="0" w:space="0" w:color="auto"/>
                    <w:right w:val="none" w:sz="0" w:space="0" w:color="auto"/>
                  </w:divBdr>
                  <w:divsChild>
                    <w:div w:id="1126200225">
                      <w:marLeft w:val="0"/>
                      <w:marRight w:val="0"/>
                      <w:marTop w:val="0"/>
                      <w:marBottom w:val="0"/>
                      <w:divBdr>
                        <w:top w:val="none" w:sz="0" w:space="0" w:color="auto"/>
                        <w:left w:val="none" w:sz="0" w:space="0" w:color="auto"/>
                        <w:bottom w:val="none" w:sz="0" w:space="0" w:color="auto"/>
                        <w:right w:val="none" w:sz="0" w:space="0" w:color="auto"/>
                      </w:divBdr>
                      <w:divsChild>
                        <w:div w:id="1346321824">
                          <w:marLeft w:val="0"/>
                          <w:marRight w:val="0"/>
                          <w:marTop w:val="0"/>
                          <w:marBottom w:val="0"/>
                          <w:divBdr>
                            <w:top w:val="none" w:sz="0" w:space="0" w:color="auto"/>
                            <w:left w:val="none" w:sz="0" w:space="0" w:color="auto"/>
                            <w:bottom w:val="none" w:sz="0" w:space="0" w:color="auto"/>
                            <w:right w:val="none" w:sz="0" w:space="0" w:color="auto"/>
                          </w:divBdr>
                          <w:divsChild>
                            <w:div w:id="1176110629">
                              <w:marLeft w:val="0"/>
                              <w:marRight w:val="0"/>
                              <w:marTop w:val="0"/>
                              <w:marBottom w:val="0"/>
                              <w:divBdr>
                                <w:top w:val="none" w:sz="0" w:space="0" w:color="auto"/>
                                <w:left w:val="none" w:sz="0" w:space="0" w:color="auto"/>
                                <w:bottom w:val="none" w:sz="0" w:space="0" w:color="auto"/>
                                <w:right w:val="none" w:sz="0" w:space="0" w:color="auto"/>
                              </w:divBdr>
                              <w:divsChild>
                                <w:div w:id="1740127405">
                                  <w:marLeft w:val="-225"/>
                                  <w:marRight w:val="-225"/>
                                  <w:marTop w:val="0"/>
                                  <w:marBottom w:val="0"/>
                                  <w:divBdr>
                                    <w:top w:val="none" w:sz="0" w:space="0" w:color="auto"/>
                                    <w:left w:val="none" w:sz="0" w:space="0" w:color="auto"/>
                                    <w:bottom w:val="none" w:sz="0" w:space="0" w:color="auto"/>
                                    <w:right w:val="none" w:sz="0" w:space="0" w:color="auto"/>
                                  </w:divBdr>
                                  <w:divsChild>
                                    <w:div w:id="1460686506">
                                      <w:marLeft w:val="0"/>
                                      <w:marRight w:val="0"/>
                                      <w:marTop w:val="0"/>
                                      <w:marBottom w:val="0"/>
                                      <w:divBdr>
                                        <w:top w:val="none" w:sz="0" w:space="0" w:color="auto"/>
                                        <w:left w:val="none" w:sz="0" w:space="0" w:color="auto"/>
                                        <w:bottom w:val="none" w:sz="0" w:space="0" w:color="auto"/>
                                        <w:right w:val="none" w:sz="0" w:space="0" w:color="auto"/>
                                      </w:divBdr>
                                      <w:divsChild>
                                        <w:div w:id="548226282">
                                          <w:marLeft w:val="-225"/>
                                          <w:marRight w:val="-225"/>
                                          <w:marTop w:val="0"/>
                                          <w:marBottom w:val="0"/>
                                          <w:divBdr>
                                            <w:top w:val="none" w:sz="0" w:space="0" w:color="auto"/>
                                            <w:left w:val="none" w:sz="0" w:space="0" w:color="auto"/>
                                            <w:bottom w:val="none" w:sz="0" w:space="0" w:color="auto"/>
                                            <w:right w:val="none" w:sz="0" w:space="0" w:color="auto"/>
                                          </w:divBdr>
                                          <w:divsChild>
                                            <w:div w:id="586577402">
                                              <w:marLeft w:val="0"/>
                                              <w:marRight w:val="0"/>
                                              <w:marTop w:val="0"/>
                                              <w:marBottom w:val="0"/>
                                              <w:divBdr>
                                                <w:top w:val="none" w:sz="0" w:space="0" w:color="auto"/>
                                                <w:left w:val="none" w:sz="0" w:space="0" w:color="auto"/>
                                                <w:bottom w:val="none" w:sz="0" w:space="0" w:color="auto"/>
                                                <w:right w:val="none" w:sz="0" w:space="0" w:color="auto"/>
                                              </w:divBdr>
                                              <w:divsChild>
                                                <w:div w:id="1726879733">
                                                  <w:marLeft w:val="0"/>
                                                  <w:marRight w:val="0"/>
                                                  <w:marTop w:val="0"/>
                                                  <w:marBottom w:val="0"/>
                                                  <w:divBdr>
                                                    <w:top w:val="none" w:sz="0" w:space="0" w:color="auto"/>
                                                    <w:left w:val="none" w:sz="0" w:space="0" w:color="auto"/>
                                                    <w:bottom w:val="none" w:sz="0" w:space="0" w:color="auto"/>
                                                    <w:right w:val="none" w:sz="0" w:space="0" w:color="auto"/>
                                                  </w:divBdr>
                                                  <w:divsChild>
                                                    <w:div w:id="152919379">
                                                      <w:marLeft w:val="0"/>
                                                      <w:marRight w:val="0"/>
                                                      <w:marTop w:val="0"/>
                                                      <w:marBottom w:val="0"/>
                                                      <w:divBdr>
                                                        <w:top w:val="none" w:sz="0" w:space="0" w:color="auto"/>
                                                        <w:left w:val="none" w:sz="0" w:space="0" w:color="auto"/>
                                                        <w:bottom w:val="none" w:sz="0" w:space="0" w:color="auto"/>
                                                        <w:right w:val="none" w:sz="0" w:space="0" w:color="auto"/>
                                                      </w:divBdr>
                                                      <w:divsChild>
                                                        <w:div w:id="13207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Series/C2004A04426" TargetMode="External"/><Relationship Id="rId117" Type="http://schemas.openxmlformats.org/officeDocument/2006/relationships/footer" Target="footer2.xml"/><Relationship Id="rId21" Type="http://schemas.openxmlformats.org/officeDocument/2006/relationships/hyperlink" Target="https://www.legislation.gov.au/Series/C2004A03366" TargetMode="External"/><Relationship Id="rId42" Type="http://schemas.openxmlformats.org/officeDocument/2006/relationships/hyperlink" Target="http://advancingeducation.qld.gov.au/Pages/default.aspx" TargetMode="External"/><Relationship Id="rId47" Type="http://schemas.openxmlformats.org/officeDocument/2006/relationships/hyperlink" Target="https://education.qld.gov.au/students/students-with-disability/succeeding-with-disability" TargetMode="External"/><Relationship Id="rId63" Type="http://schemas.openxmlformats.org/officeDocument/2006/relationships/hyperlink" Target="https://education.qld.gov.au/initiatives-and-strategies/health-and-wellbeing/student-health-wellbeing" TargetMode="External"/><Relationship Id="rId68" Type="http://schemas.openxmlformats.org/officeDocument/2006/relationships/hyperlink" Target="https://education.qld.gov.au/students/students-with-disability/succeeding-with-disability/enrolment-criteria" TargetMode="External"/><Relationship Id="rId84" Type="http://schemas.openxmlformats.org/officeDocument/2006/relationships/hyperlink" Target="https://education.qld.gov.au/initiatives-and-strategies/health-and-wellbeing/student-health-wellbeing/student-policy-statement" TargetMode="External"/><Relationship Id="rId89" Type="http://schemas.openxmlformats.org/officeDocument/2006/relationships/hyperlink" Target="http://ppr.det.qld.gov.au/education/management/Pages/Allocation-of-State-Education.aspx" TargetMode="External"/><Relationship Id="rId112" Type="http://schemas.openxmlformats.org/officeDocument/2006/relationships/hyperlink" Target="https://www.communities.qld.gov.au/disability/state-disability-plan-2017-2020" TargetMode="External"/><Relationship Id="rId16" Type="http://schemas.openxmlformats.org/officeDocument/2006/relationships/hyperlink" Target="https://www.legislation.qld.gov.au/view/html/inforce/current/act-1991-085" TargetMode="External"/><Relationship Id="rId107" Type="http://schemas.openxmlformats.org/officeDocument/2006/relationships/hyperlink" Target="https://education.qld.gov.au/initiatives-and-strategies/health-and-wellbeing/student-health-wellbeing" TargetMode="External"/><Relationship Id="rId11" Type="http://schemas.openxmlformats.org/officeDocument/2006/relationships/hyperlink" Target="http://ppr.det.qld.gov.au/pif/policies/Documents/Inclusive-education-policy.pdf" TargetMode="External"/><Relationship Id="rId32" Type="http://schemas.openxmlformats.org/officeDocument/2006/relationships/hyperlink" Target="https://www.legislation.qld.gov.au/view/html/inforce/current/act-2016-001" TargetMode="External"/><Relationship Id="rId37" Type="http://schemas.openxmlformats.org/officeDocument/2006/relationships/hyperlink" Target="https://www.legislation.gov.au/Series/C2004A00274" TargetMode="External"/><Relationship Id="rId53" Type="http://schemas.openxmlformats.org/officeDocument/2006/relationships/hyperlink" Target="https://education.qld.gov.au/curriculums/Documents/school-approach-to-differentiated-teach-and-learn.pdf" TargetMode="External"/><Relationship Id="rId58" Type="http://schemas.openxmlformats.org/officeDocument/2006/relationships/hyperlink" Target="https://education.qld.gov.au/curriculums/Documents/students-with-disability.rtf" TargetMode="External"/><Relationship Id="rId74" Type="http://schemas.openxmlformats.org/officeDocument/2006/relationships/hyperlink" Target="https://education.qld.gov.au/students/students-with-disability/succeeding-with-disability/enrolment-criteria" TargetMode="External"/><Relationship Id="rId79" Type="http://schemas.openxmlformats.org/officeDocument/2006/relationships/hyperlink" Target="https://education.qld.gov.au/initiatives-and-strategies/health-and-wellbeing/student-health-wellbeing/out-of-home-care-policy" TargetMode="External"/><Relationship Id="rId102" Type="http://schemas.openxmlformats.org/officeDocument/2006/relationships/hyperlink" Target="http://ppr.det.qld.gov.au/education/learning/Pages/Safe,-Supportive-and-Disciplined-School-Environment.aspx" TargetMode="External"/><Relationship Id="rId5" Type="http://schemas.openxmlformats.org/officeDocument/2006/relationships/styles" Target="styles.xml"/><Relationship Id="rId90" Type="http://schemas.openxmlformats.org/officeDocument/2006/relationships/hyperlink" Target="http://ppr.det.qld.gov.au/education/management/Pages/Enrolment-in-State-Primary,-Secondary-and-Special-Schools.aspx" TargetMode="External"/><Relationship Id="rId95" Type="http://schemas.openxmlformats.org/officeDocument/2006/relationships/hyperlink" Target="http://ppr.det.qld.gov.au/education/management/Pages/Mature-Age-Student-Applications.aspx" TargetMode="External"/><Relationship Id="rId22" Type="http://schemas.openxmlformats.org/officeDocument/2006/relationships/hyperlink" Target="https://www.legislation.gov.au/Series/C2004A03366" TargetMode="External"/><Relationship Id="rId27" Type="http://schemas.openxmlformats.org/officeDocument/2006/relationships/hyperlink" Target="https://www.education.gov.au/disability-standards-education" TargetMode="External"/><Relationship Id="rId43" Type="http://schemas.openxmlformats.org/officeDocument/2006/relationships/hyperlink" Target="http://advancingeducation.qld.gov.au/Pages/default.aspx" TargetMode="External"/><Relationship Id="rId48" Type="http://schemas.openxmlformats.org/officeDocument/2006/relationships/hyperlink" Target="https://education.qld.gov.au/students/students-with-disability/succeeding-with-disability" TargetMode="External"/><Relationship Id="rId64" Type="http://schemas.openxmlformats.org/officeDocument/2006/relationships/hyperlink" Target="https://education.qld.gov.au/students/students-with-disability/succeeding-with-disability/enrolment-criteria" TargetMode="External"/><Relationship Id="rId69" Type="http://schemas.openxmlformats.org/officeDocument/2006/relationships/hyperlink" Target="https://education.qld.gov.au/students/students-with-disability/succeeding-with-disability/enrolment-criteria" TargetMode="External"/><Relationship Id="rId113" Type="http://schemas.openxmlformats.org/officeDocument/2006/relationships/hyperlink" Target="https://www.communities.qld.gov.au/disability/state-disability-plan-2017-2020" TargetMode="External"/><Relationship Id="rId118" Type="http://schemas.openxmlformats.org/officeDocument/2006/relationships/header" Target="header3.xml"/><Relationship Id="rId80" Type="http://schemas.openxmlformats.org/officeDocument/2006/relationships/hyperlink" Target="https://education.qld.gov.au/initiatives-and-strategies/health-and-wellbeing/student-health-wellbeing/out-of-home-care-policy" TargetMode="External"/><Relationship Id="rId85" Type="http://schemas.openxmlformats.org/officeDocument/2006/relationships/hyperlink" Target="https://education.qld.gov.au/initiatives-and-strategies/health-and-wellbeing/student-health-wellbeing/student-policy-statement" TargetMode="External"/><Relationship Id="rId12" Type="http://schemas.openxmlformats.org/officeDocument/2006/relationships/image" Target="media/image2.png"/><Relationship Id="rId17" Type="http://schemas.openxmlformats.org/officeDocument/2006/relationships/hyperlink" Target="https://www.legislation.qld.gov.au/view/html/inforce/current/act-1991-085" TargetMode="External"/><Relationship Id="rId33" Type="http://schemas.openxmlformats.org/officeDocument/2006/relationships/hyperlink" Target="https://www.legislation.qld.gov.au/view/html/inforce/current/act-2016-001" TargetMode="External"/><Relationship Id="rId38" Type="http://schemas.openxmlformats.org/officeDocument/2006/relationships/hyperlink" Target="https://www.legislation.gov.au/Series/C2004A02868" TargetMode="External"/><Relationship Id="rId59" Type="http://schemas.openxmlformats.org/officeDocument/2006/relationships/hyperlink" Target="https://education.qld.gov.au/curriculum/school-curriculum/p-12" TargetMode="External"/><Relationship Id="rId103" Type="http://schemas.openxmlformats.org/officeDocument/2006/relationships/hyperlink" Target="http://ppr.det.qld.gov.au/education/learning/Pages/Safe,-Supportive-and-Disciplined-School-Environment.aspx" TargetMode="External"/><Relationship Id="rId108" Type="http://schemas.openxmlformats.org/officeDocument/2006/relationships/hyperlink" Target="https://education.qld.gov.au/initiatives-and-strategies/health-and-wellbeing/student-health-wellbeing" TargetMode="External"/><Relationship Id="rId54" Type="http://schemas.openxmlformats.org/officeDocument/2006/relationships/hyperlink" Target="https://education.qld.gov.au/curriculums/Documents/whole-school-approach-differentiated-teach-and-learn.rtf" TargetMode="External"/><Relationship Id="rId70" Type="http://schemas.openxmlformats.org/officeDocument/2006/relationships/hyperlink" Target="https://education.qld.gov.au/students/students-with-disability/succeeding-with-disability/enrolment-criteria" TargetMode="External"/><Relationship Id="rId75" Type="http://schemas.openxmlformats.org/officeDocument/2006/relationships/hyperlink" Target="https://education.qld.gov.au/students/students-with-disability/succeeding-with-disability/enrolment-criteria" TargetMode="External"/><Relationship Id="rId91" Type="http://schemas.openxmlformats.org/officeDocument/2006/relationships/hyperlink" Target="http://ppr.det.qld.gov.au/education/management/Pages/Enrolment-in-State-Primary,-Secondary-and-Special-Schools.aspx" TargetMode="External"/><Relationship Id="rId96" Type="http://schemas.openxmlformats.org/officeDocument/2006/relationships/hyperlink" Target="http://ppr.det.qld.gov.au/education/management/Pages/Refusal-to-Enrol---Risk-to-Safety-or-Wellbeing.aspx"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legislation.gov.au/Series/C2004A03366" TargetMode="External"/><Relationship Id="rId28" Type="http://schemas.openxmlformats.org/officeDocument/2006/relationships/hyperlink" Target="https://www.education.gov.au/disability-standards-education" TargetMode="External"/><Relationship Id="rId49" Type="http://schemas.openxmlformats.org/officeDocument/2006/relationships/hyperlink" Target="https://qed.qld.gov.au/publications/strategies/disability-service-plan" TargetMode="External"/><Relationship Id="rId114" Type="http://schemas.openxmlformats.org/officeDocument/2006/relationships/header" Target="header1.xml"/><Relationship Id="rId119" Type="http://schemas.openxmlformats.org/officeDocument/2006/relationships/footer" Target="footer3.xml"/><Relationship Id="rId44" Type="http://schemas.openxmlformats.org/officeDocument/2006/relationships/hyperlink" Target="http://advancingeducation.qld.gov.au/Pages/default.aspx" TargetMode="External"/><Relationship Id="rId60" Type="http://schemas.openxmlformats.org/officeDocument/2006/relationships/hyperlink" Target="https://education.qld.gov.au/curriculum/school-curriculum/p-12" TargetMode="External"/><Relationship Id="rId65" Type="http://schemas.openxmlformats.org/officeDocument/2006/relationships/hyperlink" Target="https://education.qld.gov.au/students/students-with-disability/succeeding-with-disability/enrolment-criteria" TargetMode="External"/><Relationship Id="rId81" Type="http://schemas.openxmlformats.org/officeDocument/2006/relationships/hyperlink" Target="https://education.qld.gov.au/initiatives-and-strategies/health-and-wellbeing/student-health-wellbeing/out-of-home-care-policy" TargetMode="External"/><Relationship Id="rId86" Type="http://schemas.openxmlformats.org/officeDocument/2006/relationships/hyperlink" Target="http://behaviour.education.qld.gov.au/disciplinary-decisions/statement-of-expectations/Pages/default.asp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legislation.gov.au/Series/C2004A01302" TargetMode="External"/><Relationship Id="rId18" Type="http://schemas.openxmlformats.org/officeDocument/2006/relationships/hyperlink" Target="https://www.legislation.qld.gov.au/view/html/inforce/current/act-1991-085" TargetMode="External"/><Relationship Id="rId39" Type="http://schemas.openxmlformats.org/officeDocument/2006/relationships/hyperlink" Target="https://www.legislation.gov.au/Series/C2004A02868" TargetMode="External"/><Relationship Id="rId109" Type="http://schemas.openxmlformats.org/officeDocument/2006/relationships/hyperlink" Target="https://education.qld.gov.au/initiatives-and-strategies/health-and-wellbeing/student-health-wellbeing" TargetMode="External"/><Relationship Id="rId34" Type="http://schemas.openxmlformats.org/officeDocument/2006/relationships/hyperlink" Target="https://www.legislation.qld.gov.au/view/html/inforce/current/act-2016-001" TargetMode="External"/><Relationship Id="rId50" Type="http://schemas.openxmlformats.org/officeDocument/2006/relationships/hyperlink" Target="https://qed.qld.gov.au/publications/strategies/disability-service-plan" TargetMode="External"/><Relationship Id="rId55" Type="http://schemas.openxmlformats.org/officeDocument/2006/relationships/hyperlink" Target="https://education.qld.gov.au/curriculums/Documents/individual-curriculum-plan.pdf" TargetMode="External"/><Relationship Id="rId76" Type="http://schemas.openxmlformats.org/officeDocument/2006/relationships/hyperlink" Target="https://education.qld.gov.au/parents-and-carers/school-information/school-operations/principals-religious-instructions/policy-statement" TargetMode="External"/><Relationship Id="rId97" Type="http://schemas.openxmlformats.org/officeDocument/2006/relationships/hyperlink" Target="http://ppr.det.qld.gov.au/education/management/Pages/Refusal-to-Enrol---Risk-to-Safety-or-Wellbeing.aspx" TargetMode="External"/><Relationship Id="rId104" Type="http://schemas.openxmlformats.org/officeDocument/2006/relationships/hyperlink" Target="https://education.qld.gov.au/students/inclusive-education" TargetMode="External"/><Relationship Id="rId120"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education.qld.gov.au/students/students-with-disability/succeeding-with-disability/enrolment-criteria" TargetMode="External"/><Relationship Id="rId92" Type="http://schemas.openxmlformats.org/officeDocument/2006/relationships/hyperlink" Target="http://ppr.det.qld.gov.au/education/management/Pages/Exemptions-from-Compulsory-Schooling-and-Compulsory-Participation.aspx" TargetMode="External"/><Relationship Id="rId2" Type="http://schemas.openxmlformats.org/officeDocument/2006/relationships/customXml" Target="../customXml/item2.xml"/><Relationship Id="rId29" Type="http://schemas.openxmlformats.org/officeDocument/2006/relationships/hyperlink" Target="https://www.legislation.qld.gov.au/view/html/inforce/current/act-2006-039" TargetMode="External"/><Relationship Id="rId24" Type="http://schemas.openxmlformats.org/officeDocument/2006/relationships/hyperlink" Target="https://www.legislation.gov.au/Series/C2004A04426" TargetMode="External"/><Relationship Id="rId40" Type="http://schemas.openxmlformats.org/officeDocument/2006/relationships/hyperlink" Target="https://www.legislation.gov.au/Series/C2004A02868" TargetMode="External"/><Relationship Id="rId45" Type="http://schemas.openxmlformats.org/officeDocument/2006/relationships/hyperlink" Target="https://qed.qld.gov.au/publications/strategies/strategic-plan" TargetMode="External"/><Relationship Id="rId66" Type="http://schemas.openxmlformats.org/officeDocument/2006/relationships/hyperlink" Target="https://education.qld.gov.au/students/students-with-disability/succeeding-with-disability/enrolment-criteria" TargetMode="External"/><Relationship Id="rId87" Type="http://schemas.openxmlformats.org/officeDocument/2006/relationships/hyperlink" Target="http://behaviour.education.qld.gov.au/disciplinary-decisions/statement-of-expectations/Pages/default.aspx" TargetMode="External"/><Relationship Id="rId110" Type="http://schemas.openxmlformats.org/officeDocument/2006/relationships/hyperlink" Target="https://education.qld.gov.au/initiatives-and-strategies/health-and-wellbeing/student-health-wellbeing" TargetMode="External"/><Relationship Id="rId115" Type="http://schemas.openxmlformats.org/officeDocument/2006/relationships/header" Target="header2.xml"/><Relationship Id="rId61" Type="http://schemas.openxmlformats.org/officeDocument/2006/relationships/hyperlink" Target="https://education.qld.gov.au/curriculum/school-curriculum/p-12" TargetMode="External"/><Relationship Id="rId82" Type="http://schemas.openxmlformats.org/officeDocument/2006/relationships/hyperlink" Target="https://education.qld.gov.au/initiatives-and-strategies/health-and-wellbeing/student-health-wellbeing/out-of-home-care-policy" TargetMode="External"/><Relationship Id="rId19" Type="http://schemas.openxmlformats.org/officeDocument/2006/relationships/hyperlink" Target="https://www.legislation.qld.gov.au/view/html/inforce/current/act-1991-085" TargetMode="External"/><Relationship Id="rId14" Type="http://schemas.openxmlformats.org/officeDocument/2006/relationships/hyperlink" Target="https://www.legislation.gov.au/Series/C2004A01302" TargetMode="External"/><Relationship Id="rId30" Type="http://schemas.openxmlformats.org/officeDocument/2006/relationships/hyperlink" Target="https://www.legislation.qld.gov.au/view/html/inforce/current/act-2006-039" TargetMode="External"/><Relationship Id="rId35" Type="http://schemas.openxmlformats.org/officeDocument/2006/relationships/hyperlink" Target="https://www.legislation.gov.au/Series/C2004A00274" TargetMode="External"/><Relationship Id="rId56" Type="http://schemas.openxmlformats.org/officeDocument/2006/relationships/hyperlink" Target="https://education.qld.gov.au/curriculums/Documents/individual-curriculum-plan.rtf" TargetMode="External"/><Relationship Id="rId77" Type="http://schemas.openxmlformats.org/officeDocument/2006/relationships/hyperlink" Target="https://education.qld.gov.au/parents-and-carers/school-information/school-operations/principals-religious-instructions/policy-statement" TargetMode="External"/><Relationship Id="rId100" Type="http://schemas.openxmlformats.org/officeDocument/2006/relationships/hyperlink" Target="http://ppr.det.qld.gov.au/education/learning/Pages/Assistance-Animals-in-Schools.aspx" TargetMode="External"/><Relationship Id="rId105" Type="http://schemas.openxmlformats.org/officeDocument/2006/relationships/hyperlink" Target="https://education.qld.gov.au/students/inclusive-education" TargetMode="External"/><Relationship Id="rId8" Type="http://schemas.openxmlformats.org/officeDocument/2006/relationships/footnotes" Target="footnotes.xml"/><Relationship Id="rId51" Type="http://schemas.openxmlformats.org/officeDocument/2006/relationships/hyperlink" Target="https://qed.qld.gov.au/publications/strategies/disability-service-plan" TargetMode="External"/><Relationship Id="rId72" Type="http://schemas.openxmlformats.org/officeDocument/2006/relationships/hyperlink" Target="https://education.qld.gov.au/students/students-with-disability/succeeding-with-disability/enrolment-criteria" TargetMode="External"/><Relationship Id="rId93" Type="http://schemas.openxmlformats.org/officeDocument/2006/relationships/hyperlink" Target="http://ppr.det.qld.gov.au/education/management/Pages/Exemptions-from-Compulsory-Schooling-and-Compulsory-Participation.aspx" TargetMode="External"/><Relationship Id="rId98" Type="http://schemas.openxmlformats.org/officeDocument/2006/relationships/hyperlink" Target="http://ppr.det.qld.gov.au/education/management/Pages/Refusal-to-Enrol---Risk-to-Safety-or-Wellbeing.aspx"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legislation.gov.au/Series/C2004A04426" TargetMode="External"/><Relationship Id="rId46" Type="http://schemas.openxmlformats.org/officeDocument/2006/relationships/hyperlink" Target="https://qed.qld.gov.au/publications/strategies/strategic-plan" TargetMode="External"/><Relationship Id="rId67" Type="http://schemas.openxmlformats.org/officeDocument/2006/relationships/hyperlink" Target="https://education.qld.gov.au/students/students-with-disability/succeeding-with-disability/enrolment-criteria" TargetMode="External"/><Relationship Id="rId116" Type="http://schemas.openxmlformats.org/officeDocument/2006/relationships/footer" Target="footer1.xml"/><Relationship Id="rId20" Type="http://schemas.openxmlformats.org/officeDocument/2006/relationships/hyperlink" Target="https://www.legislation.qld.gov.au/view/html/inforce/current/act-1991-085" TargetMode="External"/><Relationship Id="rId41" Type="http://schemas.openxmlformats.org/officeDocument/2006/relationships/hyperlink" Target="http://advancingeducation.qld.gov.au/Pages/default.aspx" TargetMode="External"/><Relationship Id="rId62" Type="http://schemas.openxmlformats.org/officeDocument/2006/relationships/hyperlink" Target="https://education.qld.gov.au/curriculum/school-curriculum/p-12" TargetMode="External"/><Relationship Id="rId83" Type="http://schemas.openxmlformats.org/officeDocument/2006/relationships/hyperlink" Target="https://education.qld.gov.au/initiatives-and-strategies/health-and-wellbeing/student-health-wellbeing/out-of-home-care-policy" TargetMode="External"/><Relationship Id="rId88" Type="http://schemas.openxmlformats.org/officeDocument/2006/relationships/hyperlink" Target="http://ppr.det.qld.gov.au/education/management/Pages/Allocation-of-State-Education.aspx" TargetMode="External"/><Relationship Id="rId111" Type="http://schemas.openxmlformats.org/officeDocument/2006/relationships/hyperlink" Target="https://education.qld.gov.au/initiatives-and-strategies/health-and-wellbeing/student-health-wellbeing" TargetMode="External"/><Relationship Id="rId15" Type="http://schemas.openxmlformats.org/officeDocument/2006/relationships/hyperlink" Target="https://www.legislation.gov.au/Series/C2004A01302" TargetMode="External"/><Relationship Id="rId36" Type="http://schemas.openxmlformats.org/officeDocument/2006/relationships/hyperlink" Target="https://www.legislation.gov.au/Series/C2004A00274" TargetMode="External"/><Relationship Id="rId57" Type="http://schemas.openxmlformats.org/officeDocument/2006/relationships/hyperlink" Target="https://education.qld.gov.au/curriculums/Documents/students-with-disability.pdf" TargetMode="External"/><Relationship Id="rId106" Type="http://schemas.openxmlformats.org/officeDocument/2006/relationships/hyperlink" Target="https://education.qld.gov.au/initiatives-and-strategies/health-and-wellbeing/student-health-wellbeing" TargetMode="External"/><Relationship Id="rId10" Type="http://schemas.openxmlformats.org/officeDocument/2006/relationships/image" Target="media/image1.png"/><Relationship Id="rId31" Type="http://schemas.openxmlformats.org/officeDocument/2006/relationships/hyperlink" Target="https://www.legislation.qld.gov.au/view/html/inforce/current/act-2006-039" TargetMode="External"/><Relationship Id="rId52" Type="http://schemas.openxmlformats.org/officeDocument/2006/relationships/hyperlink" Target="https://qed.qld.gov.au/publications/strategies/disability-service-plan" TargetMode="External"/><Relationship Id="rId73" Type="http://schemas.openxmlformats.org/officeDocument/2006/relationships/hyperlink" Target="https://education.qld.gov.au/students/students-with-disability/succeeding-with-disability/enrolment-criteria" TargetMode="External"/><Relationship Id="rId78" Type="http://schemas.openxmlformats.org/officeDocument/2006/relationships/hyperlink" Target="https://education.qld.gov.au/initiatives-and-strategies/health-and-wellbeing/student-health-wellbeing/out-of-home-care-policy" TargetMode="External"/><Relationship Id="rId94" Type="http://schemas.openxmlformats.org/officeDocument/2006/relationships/hyperlink" Target="http://ppr.det.qld.gov.au/education/management/Pages/Mature-Age-Student-Applications.aspx" TargetMode="External"/><Relationship Id="rId99" Type="http://schemas.openxmlformats.org/officeDocument/2006/relationships/hyperlink" Target="http://ppr.det.qld.gov.au/education/management/Pages/Refusal-to-Enrol---Risk-to-Safety-or-Wellbeing.aspx" TargetMode="External"/><Relationship Id="rId101" Type="http://schemas.openxmlformats.org/officeDocument/2006/relationships/hyperlink" Target="http://ppr.det.qld.gov.au/education/learning/Pages/Assistance-Animals-in-School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ModeratedDate xmlns="df1fc316-cb85-40cd-ba1d-b021baa9490f">2025-04-02T03:49:29+00:00</PPModeratedDate>
    <PPLastReviewedDate xmlns="df1fc316-cb85-40cd-ba1d-b021baa9490f">2025-04-02T03:49:29+00:00</PPLastReviewedDate>
    <PPModeratedBy xmlns="df1fc316-cb85-40cd-ba1d-b021baa9490f">
      <UserInfo>
        <DisplayName>WRIGHT, Zahra</DisplayName>
        <AccountId>123</AccountId>
        <AccountType/>
      </UserInfo>
    </PPModeratedBy>
    <PPContentApprover xmlns="df1fc316-cb85-40cd-ba1d-b021baa9490f">
      <UserInfo>
        <DisplayName/>
        <AccountId xsi:nil="true"/>
        <AccountType/>
      </UserInfo>
    </PPContentApprover>
    <PPLastReviewedBy xmlns="df1fc316-cb85-40cd-ba1d-b021baa9490f">
      <UserInfo>
        <DisplayName>WRIGHT, Zahra</DisplayName>
        <AccountId>123</AccountId>
        <AccountType/>
      </UserInfo>
    </PPLastReviewedBy>
    <PPSubmittedDate xmlns="df1fc316-cb85-40cd-ba1d-b021baa9490f">2025-04-02T03:49:08+00:00</PPSubmittedDate>
    <PPPublishedNotificationAddresses xmlns="df1fc316-cb85-40cd-ba1d-b021baa9490f" xsi:nil="true"/>
    <PPContentAuthor xmlns="df1fc316-cb85-40cd-ba1d-b021baa9490f">
      <UserInfo>
        <DisplayName>WRIGHT, Zahra</DisplayName>
        <AccountId>123</AccountId>
        <AccountType/>
      </UserInfo>
    </PPContentAuthor>
    <PPReviewDate xmlns="df1fc316-cb85-40cd-ba1d-b021baa9490f" xsi:nil="true"/>
    <PPReferenceNumber xmlns="df1fc316-cb85-40cd-ba1d-b021baa9490f" xsi:nil="true"/>
    <PublishingExpirationDate xmlns="http://schemas.microsoft.com/sharepoint/v3" xsi:nil="true"/>
    <PPContentOwner xmlns="df1fc316-cb85-40cd-ba1d-b021baa9490f">
      <UserInfo>
        <DisplayName/>
        <AccountId xsi:nil="true"/>
        <AccountType/>
      </UserInfo>
    </PPContentOwner>
    <PublishingStartDate xmlns="http://schemas.microsoft.com/sharepoint/v3" xsi:nil="true"/>
    <PPSubmittedBy xmlns="df1fc316-cb85-40cd-ba1d-b021baa9490f">
      <UserInfo>
        <DisplayName>WRIGHT, Zahra</DisplayName>
        <AccountId>123</AccountId>
        <AccountType/>
      </UserInfo>
    </PPSubmit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5625E308CA88409A0161B9D56C44BB" ma:contentTypeVersion="14" ma:contentTypeDescription="Create a new document." ma:contentTypeScope="" ma:versionID="b4ec7506b28cc77da61ece2c1079b039">
  <xsd:schema xmlns:xsd="http://www.w3.org/2001/XMLSchema" xmlns:xs="http://www.w3.org/2001/XMLSchema" xmlns:p="http://schemas.microsoft.com/office/2006/metadata/properties" xmlns:ns1="http://schemas.microsoft.com/sharepoint/v3" xmlns:ns2="df1fc316-cb85-40cd-ba1d-b021baa9490f" targetNamespace="http://schemas.microsoft.com/office/2006/metadata/properties" ma:root="true" ma:fieldsID="9288e40a5e83b06f0d147909f75351b1" ns1:_="" ns2:_="">
    <xsd:import namespace="http://schemas.microsoft.com/sharepoint/v3"/>
    <xsd:import namespace="df1fc316-cb85-40cd-ba1d-b021baa9490f"/>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1fc316-cb85-40cd-ba1d-b021baa9490f"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BEB89-CFC7-4035-99AF-4F39D8380F63}">
  <ds:schemaRefs>
    <ds:schemaRef ds:uri="e01fc93c-55a8-466d-96fe-6e6fc32f03a2"/>
    <ds:schemaRef ds:uri="0b6c2b9f-1f2d-4b87-9604-397c5f3f7dc5"/>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0A8340C-2F03-4F83-9586-ACFD50797F07}"/>
</file>

<file path=customXml/itemProps3.xml><?xml version="1.0" encoding="utf-8"?>
<ds:datastoreItem xmlns:ds="http://schemas.openxmlformats.org/officeDocument/2006/customXml" ds:itemID="{BE6797CF-136A-4CBC-8A89-EE59B6D7A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2495</Words>
  <Characters>14226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Inclusive education</vt:lpstr>
    </vt:vector>
  </TitlesOfParts>
  <Company>Queensland Government</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education policy</dc:title>
  <dc:subject>Inclusive education</dc:subject>
  <dc:creator>Department of Education</dc:creator>
  <cp:keywords>Inclusive education, inclusion, disability, integration, segregation, exclusion, discrimination, diversity, accessibility, adjustment, Aboriginal, Torres Strait Islander, diverse, LGBTIQ, out-of-home care, rural and remote, gifted, talented, CALD, mental health, Indigenous, refugee, special.</cp:keywords>
  <cp:lastModifiedBy>WRIGHT, Zahra (zwrig58)</cp:lastModifiedBy>
  <cp:revision>2</cp:revision>
  <cp:lastPrinted>2020-08-05T03:41:00Z</cp:lastPrinted>
  <dcterms:created xsi:type="dcterms:W3CDTF">2025-04-02T03:45:00Z</dcterms:created>
  <dcterms:modified xsi:type="dcterms:W3CDTF">2025-04-02T03:45:00Z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0x0101002B5625E308CA88409A0161B9D56C44BB</vt:lpwstr>
  </property>
</Properties>
</file>